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5B77" w:rsidRDefault="003E064C">
      <w:pPr>
        <w:spacing w:line="360" w:lineRule="auto"/>
        <w:jc w:val="center"/>
        <w:rPr>
          <w:rFonts w:ascii="方正小标宋简体" w:eastAsia="方正小标宋简体" w:hAnsi="黑体"/>
          <w:sz w:val="44"/>
          <w:szCs w:val="44"/>
        </w:rPr>
      </w:pPr>
      <w:r>
        <w:rPr>
          <w:rFonts w:ascii="方正小标宋简体" w:eastAsia="方正小标宋简体" w:hAnsi="黑体" w:hint="eastAsia"/>
          <w:sz w:val="44"/>
          <w:szCs w:val="44"/>
        </w:rPr>
        <w:t>国家食品药品监督管理总局</w:t>
      </w:r>
    </w:p>
    <w:p w:rsidR="005D5B77" w:rsidRDefault="003E064C">
      <w:pPr>
        <w:spacing w:line="360" w:lineRule="auto"/>
        <w:jc w:val="center"/>
        <w:rPr>
          <w:rFonts w:ascii="黑体" w:eastAsia="黑体" w:hAnsi="黑体"/>
          <w:b/>
          <w:sz w:val="44"/>
          <w:szCs w:val="44"/>
        </w:rPr>
      </w:pPr>
      <w:r>
        <w:rPr>
          <w:rFonts w:ascii="黑体" w:eastAsia="黑体" w:hAnsi="黑体" w:hint="eastAsia"/>
          <w:b/>
          <w:sz w:val="44"/>
          <w:szCs w:val="44"/>
        </w:rPr>
        <w:t>药品注册审评专家咨询委员会管理办法</w:t>
      </w:r>
    </w:p>
    <w:p w:rsidR="005D5B77" w:rsidRDefault="003E064C">
      <w:pPr>
        <w:spacing w:line="360" w:lineRule="auto"/>
        <w:jc w:val="center"/>
        <w:rPr>
          <w:b/>
          <w:sz w:val="32"/>
          <w:szCs w:val="32"/>
        </w:rPr>
      </w:pPr>
      <w:r>
        <w:rPr>
          <w:rFonts w:hint="eastAsia"/>
          <w:b/>
          <w:sz w:val="32"/>
          <w:szCs w:val="32"/>
        </w:rPr>
        <w:t>（征求意见稿）</w:t>
      </w:r>
    </w:p>
    <w:p w:rsidR="005D5B77" w:rsidRDefault="005D5B77">
      <w:pPr>
        <w:spacing w:line="600" w:lineRule="exact"/>
        <w:jc w:val="center"/>
        <w:rPr>
          <w:rFonts w:ascii="楷体" w:eastAsia="楷体" w:hAnsi="楷体"/>
          <w:sz w:val="32"/>
          <w:szCs w:val="32"/>
        </w:rPr>
      </w:pPr>
    </w:p>
    <w:p w:rsidR="005D5B77" w:rsidRDefault="005D5B77">
      <w:pPr>
        <w:spacing w:line="360" w:lineRule="auto"/>
        <w:jc w:val="center"/>
        <w:rPr>
          <w:b/>
          <w:sz w:val="32"/>
          <w:szCs w:val="32"/>
        </w:rPr>
      </w:pPr>
    </w:p>
    <w:p w:rsidR="005D5B77" w:rsidRDefault="003E064C">
      <w:pPr>
        <w:spacing w:line="360" w:lineRule="auto"/>
        <w:jc w:val="center"/>
        <w:rPr>
          <w:rFonts w:ascii="仿宋" w:eastAsia="仿宋" w:hAnsi="仿宋"/>
          <w:b/>
          <w:sz w:val="36"/>
          <w:szCs w:val="36"/>
        </w:rPr>
      </w:pPr>
      <w:r>
        <w:rPr>
          <w:rFonts w:ascii="仿宋" w:eastAsia="仿宋" w:hAnsi="仿宋" w:hint="eastAsia"/>
          <w:b/>
          <w:sz w:val="36"/>
          <w:szCs w:val="36"/>
        </w:rPr>
        <w:t>第一章总则</w:t>
      </w:r>
    </w:p>
    <w:p w:rsidR="005D5B77" w:rsidRDefault="005D5B77">
      <w:pPr>
        <w:spacing w:line="360" w:lineRule="auto"/>
        <w:ind w:firstLineChars="200" w:firstLine="640"/>
        <w:rPr>
          <w:rFonts w:ascii="仿宋" w:eastAsia="仿宋" w:hAnsi="仿宋"/>
          <w:sz w:val="32"/>
          <w:szCs w:val="32"/>
        </w:rPr>
      </w:pPr>
    </w:p>
    <w:p w:rsidR="005D5B77" w:rsidRDefault="003E064C">
      <w:pPr>
        <w:spacing w:line="360" w:lineRule="auto"/>
        <w:ind w:firstLineChars="200" w:firstLine="640"/>
        <w:rPr>
          <w:rFonts w:ascii="仿宋" w:eastAsia="仿宋" w:hAnsi="仿宋"/>
          <w:sz w:val="32"/>
          <w:szCs w:val="32"/>
        </w:rPr>
      </w:pPr>
      <w:r>
        <w:rPr>
          <w:rFonts w:ascii="仿宋" w:eastAsia="仿宋" w:hAnsi="仿宋" w:hint="eastAsia"/>
          <w:sz w:val="32"/>
          <w:szCs w:val="32"/>
        </w:rPr>
        <w:t>第一条（目的和依据）根据《</w:t>
      </w:r>
      <w:r>
        <w:rPr>
          <w:rFonts w:ascii="仿宋" w:eastAsia="仿宋" w:hAnsi="仿宋"/>
          <w:sz w:val="32"/>
          <w:szCs w:val="32"/>
        </w:rPr>
        <w:t>国务院关于改革药品医疗器械审评审批制度的意见</w:t>
      </w:r>
      <w:r>
        <w:rPr>
          <w:rFonts w:ascii="仿宋" w:eastAsia="仿宋" w:hAnsi="仿宋" w:hint="eastAsia"/>
          <w:sz w:val="32"/>
          <w:szCs w:val="32"/>
        </w:rPr>
        <w:t>（</w:t>
      </w:r>
      <w:r>
        <w:rPr>
          <w:rFonts w:ascii="仿宋" w:eastAsia="仿宋" w:hAnsi="仿宋"/>
          <w:sz w:val="32"/>
          <w:szCs w:val="32"/>
        </w:rPr>
        <w:t>国发〔2015〕44号</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为</w:t>
      </w:r>
      <w:r>
        <w:rPr>
          <w:rFonts w:ascii="仿宋" w:eastAsia="仿宋" w:hAnsi="仿宋"/>
          <w:sz w:val="32"/>
          <w:szCs w:val="32"/>
        </w:rPr>
        <w:t>健全审评质量控制体系</w:t>
      </w:r>
      <w:r>
        <w:rPr>
          <w:rFonts w:ascii="仿宋" w:eastAsia="仿宋" w:hAnsi="仿宋" w:hint="eastAsia"/>
          <w:sz w:val="32"/>
          <w:szCs w:val="32"/>
        </w:rPr>
        <w:t>、保障药品审评结果科学公正、提高药品审评决策的透明度，充分发挥专家在药品技术审评工作相关的技术指南、技术标准、技术决策中的作用，借鉴国际经验，结合我国药品审评工作实践，制定本管理办法。</w:t>
      </w:r>
    </w:p>
    <w:p w:rsidR="005D5B77" w:rsidRDefault="003E064C">
      <w:pPr>
        <w:widowControl/>
        <w:spacing w:line="360" w:lineRule="auto"/>
        <w:ind w:firstLineChars="200" w:firstLine="640"/>
        <w:rPr>
          <w:rFonts w:ascii="仿宋" w:eastAsia="仿宋" w:hAnsi="仿宋"/>
          <w:sz w:val="32"/>
          <w:szCs w:val="32"/>
        </w:rPr>
      </w:pPr>
      <w:r>
        <w:rPr>
          <w:rFonts w:ascii="仿宋" w:eastAsia="仿宋" w:hAnsi="仿宋" w:hint="eastAsia"/>
          <w:sz w:val="32"/>
          <w:szCs w:val="32"/>
        </w:rPr>
        <w:t>第二条（定义）</w:t>
      </w:r>
      <w:r>
        <w:rPr>
          <w:rFonts w:ascii="仿宋" w:eastAsia="仿宋" w:hAnsi="仿宋"/>
          <w:sz w:val="32"/>
          <w:szCs w:val="32"/>
        </w:rPr>
        <w:t>国家食品药品监督管理总局药品审评中心（以下简称药品审评中心）</w:t>
      </w:r>
      <w:r>
        <w:rPr>
          <w:rFonts w:ascii="仿宋" w:eastAsia="仿宋" w:hAnsi="仿宋" w:hint="eastAsia"/>
          <w:sz w:val="32"/>
          <w:szCs w:val="32"/>
        </w:rPr>
        <w:t>根据审评工作需要</w:t>
      </w:r>
      <w:r>
        <w:rPr>
          <w:rFonts w:ascii="仿宋" w:eastAsia="仿宋" w:hAnsi="仿宋"/>
          <w:sz w:val="32"/>
          <w:szCs w:val="32"/>
        </w:rPr>
        <w:t>设立</w:t>
      </w:r>
      <w:r>
        <w:rPr>
          <w:rFonts w:ascii="仿宋" w:eastAsia="仿宋" w:hAnsi="仿宋" w:hint="eastAsia"/>
          <w:sz w:val="32"/>
          <w:szCs w:val="32"/>
        </w:rPr>
        <w:t>不同学科和治疗领域的</w:t>
      </w:r>
      <w:r>
        <w:rPr>
          <w:rFonts w:ascii="仿宋" w:eastAsia="仿宋" w:hAnsi="仿宋"/>
          <w:sz w:val="32"/>
          <w:szCs w:val="32"/>
        </w:rPr>
        <w:t>药品</w:t>
      </w:r>
      <w:r>
        <w:rPr>
          <w:rFonts w:ascii="仿宋" w:eastAsia="仿宋" w:hAnsi="仿宋" w:hint="eastAsia"/>
          <w:sz w:val="32"/>
          <w:szCs w:val="32"/>
        </w:rPr>
        <w:t>注册</w:t>
      </w:r>
      <w:r>
        <w:rPr>
          <w:rFonts w:ascii="仿宋" w:eastAsia="仿宋" w:hAnsi="仿宋"/>
          <w:sz w:val="32"/>
          <w:szCs w:val="32"/>
        </w:rPr>
        <w:t>审评专家咨询委员会（以下简称专家咨询委员会）。</w:t>
      </w:r>
    </w:p>
    <w:p w:rsidR="005D5B77" w:rsidRDefault="003E064C">
      <w:pPr>
        <w:widowControl/>
        <w:numPr>
          <w:ilvl w:val="0"/>
          <w:numId w:val="1"/>
        </w:numPr>
        <w:spacing w:line="360" w:lineRule="auto"/>
        <w:ind w:firstLineChars="200" w:firstLine="640"/>
        <w:rPr>
          <w:rFonts w:ascii="仿宋" w:eastAsia="仿宋" w:hAnsi="仿宋"/>
          <w:sz w:val="32"/>
          <w:szCs w:val="32"/>
        </w:rPr>
      </w:pPr>
      <w:r>
        <w:rPr>
          <w:rFonts w:ascii="仿宋" w:eastAsia="仿宋" w:hAnsi="仿宋" w:hint="eastAsia"/>
          <w:sz w:val="32"/>
          <w:szCs w:val="32"/>
        </w:rPr>
        <w:t>（职责与适用范围）专家咨询委员会的主要职责是为药品技术审评工作提供技术支持和决策建议，具体工作包括：</w:t>
      </w:r>
    </w:p>
    <w:p w:rsidR="005D5B77" w:rsidRDefault="00AB0841">
      <w:pPr>
        <w:widowControl/>
        <w:spacing w:line="360" w:lineRule="auto"/>
        <w:rPr>
          <w:rFonts w:ascii="仿宋" w:eastAsia="仿宋" w:hAnsi="仿宋"/>
          <w:sz w:val="32"/>
          <w:szCs w:val="32"/>
        </w:rPr>
      </w:pPr>
      <w:r>
        <w:rPr>
          <w:rFonts w:ascii="仿宋" w:eastAsia="仿宋" w:hAnsi="仿宋" w:hint="eastAsia"/>
          <w:sz w:val="32"/>
          <w:szCs w:val="32"/>
        </w:rPr>
        <w:t xml:space="preserve">    </w:t>
      </w:r>
      <w:r w:rsidR="003E064C">
        <w:rPr>
          <w:rFonts w:ascii="仿宋" w:eastAsia="仿宋" w:hAnsi="仿宋" w:hint="eastAsia"/>
          <w:sz w:val="32"/>
          <w:szCs w:val="32"/>
        </w:rPr>
        <w:t>（一）为药品审评中心在技术审评过程中遇到的特殊技术问题提供日常咨询；</w:t>
      </w:r>
    </w:p>
    <w:p w:rsidR="005D5B77" w:rsidRDefault="009E485D">
      <w:pPr>
        <w:widowControl/>
        <w:numPr>
          <w:ilvl w:val="255"/>
          <w:numId w:val="0"/>
        </w:numPr>
        <w:spacing w:line="360" w:lineRule="auto"/>
        <w:rPr>
          <w:rFonts w:ascii="仿宋" w:eastAsia="仿宋" w:hAnsi="仿宋"/>
          <w:sz w:val="32"/>
          <w:szCs w:val="32"/>
        </w:rPr>
      </w:pPr>
      <w:r>
        <w:rPr>
          <w:rFonts w:ascii="仿宋" w:eastAsia="仿宋" w:hAnsi="仿宋" w:hint="eastAsia"/>
          <w:sz w:val="32"/>
          <w:szCs w:val="32"/>
        </w:rPr>
        <w:lastRenderedPageBreak/>
        <w:t xml:space="preserve">     （</w:t>
      </w:r>
      <w:r w:rsidR="003E064C">
        <w:rPr>
          <w:rFonts w:ascii="仿宋" w:eastAsia="仿宋" w:hAnsi="仿宋" w:hint="eastAsia"/>
          <w:sz w:val="32"/>
          <w:szCs w:val="32"/>
        </w:rPr>
        <w:t>二) 为药品审评中心制定技术规范、指导原则，以及解决有关重大公共利益问题或重大科学与技术问题提供专业意见；</w:t>
      </w:r>
    </w:p>
    <w:p w:rsidR="005D5B77" w:rsidRDefault="003E064C">
      <w:pPr>
        <w:widowControl/>
        <w:numPr>
          <w:ilvl w:val="255"/>
          <w:numId w:val="0"/>
        </w:numPr>
        <w:spacing w:line="360" w:lineRule="auto"/>
        <w:rPr>
          <w:rFonts w:ascii="仿宋" w:eastAsia="仿宋" w:hAnsi="仿宋"/>
          <w:sz w:val="32"/>
          <w:szCs w:val="32"/>
        </w:rPr>
      </w:pPr>
      <w:r>
        <w:rPr>
          <w:rFonts w:ascii="仿宋" w:eastAsia="仿宋" w:hAnsi="仿宋" w:hint="eastAsia"/>
          <w:sz w:val="32"/>
          <w:szCs w:val="32"/>
        </w:rPr>
        <w:t xml:space="preserve">    （三）为药品审评中心在新领域、新技术、新发现、新适应症等缺乏审评经验的情况提供技术支持；</w:t>
      </w:r>
    </w:p>
    <w:p w:rsidR="005D5B77" w:rsidRDefault="003E064C">
      <w:pPr>
        <w:widowControl/>
        <w:spacing w:line="360" w:lineRule="auto"/>
        <w:ind w:firstLineChars="200" w:firstLine="640"/>
        <w:rPr>
          <w:rFonts w:ascii="仿宋" w:eastAsia="仿宋" w:hAnsi="仿宋"/>
          <w:sz w:val="32"/>
          <w:szCs w:val="32"/>
        </w:rPr>
      </w:pPr>
      <w:r>
        <w:rPr>
          <w:rFonts w:ascii="仿宋" w:eastAsia="仿宋" w:hAnsi="仿宋" w:hint="eastAsia"/>
          <w:sz w:val="32"/>
          <w:szCs w:val="32"/>
        </w:rPr>
        <w:t>（四）为药品审评中心在技术审评过程中存在的重大审评争议提供决策建议；</w:t>
      </w:r>
    </w:p>
    <w:p w:rsidR="005D5B77" w:rsidRDefault="003E064C">
      <w:pPr>
        <w:widowControl/>
        <w:spacing w:line="360" w:lineRule="auto"/>
        <w:ind w:firstLineChars="200" w:firstLine="640"/>
        <w:rPr>
          <w:rFonts w:ascii="仿宋" w:eastAsia="仿宋" w:hAnsi="仿宋"/>
          <w:sz w:val="32"/>
          <w:szCs w:val="32"/>
        </w:rPr>
      </w:pPr>
      <w:r>
        <w:rPr>
          <w:rFonts w:ascii="仿宋" w:eastAsia="仿宋" w:hAnsi="仿宋" w:hint="eastAsia"/>
          <w:sz w:val="32"/>
          <w:szCs w:val="32"/>
        </w:rPr>
        <w:t>（五）参加药品审评中心组织的复审会议，针对药品审评中心与申请人的意见进行充分论证，形成最终复审意见；</w:t>
      </w:r>
    </w:p>
    <w:p w:rsidR="005D5B77" w:rsidRDefault="003E064C">
      <w:pPr>
        <w:widowControl/>
        <w:spacing w:line="360" w:lineRule="auto"/>
        <w:ind w:left="640"/>
        <w:rPr>
          <w:rFonts w:ascii="仿宋" w:eastAsia="仿宋" w:hAnsi="仿宋"/>
          <w:sz w:val="32"/>
          <w:szCs w:val="32"/>
        </w:rPr>
      </w:pPr>
      <w:r>
        <w:rPr>
          <w:rFonts w:ascii="仿宋" w:eastAsia="仿宋" w:hAnsi="仿宋" w:hint="eastAsia"/>
          <w:sz w:val="32"/>
          <w:szCs w:val="32"/>
        </w:rPr>
        <w:t>（六）其他与技术审评相关的技术指导与支持。</w:t>
      </w:r>
    </w:p>
    <w:p w:rsidR="005D5B77" w:rsidRDefault="003E064C">
      <w:pPr>
        <w:pStyle w:val="3"/>
        <w:widowControl/>
        <w:numPr>
          <w:ilvl w:val="0"/>
          <w:numId w:val="1"/>
        </w:numPr>
        <w:spacing w:line="360" w:lineRule="auto"/>
        <w:ind w:firstLineChars="0"/>
        <w:rPr>
          <w:rFonts w:ascii="仿宋" w:eastAsia="仿宋" w:hAnsi="仿宋"/>
          <w:sz w:val="32"/>
          <w:szCs w:val="32"/>
        </w:rPr>
      </w:pPr>
      <w:r>
        <w:rPr>
          <w:rFonts w:ascii="仿宋" w:eastAsia="仿宋" w:hAnsi="仿宋" w:hint="eastAsia"/>
          <w:sz w:val="32"/>
          <w:szCs w:val="32"/>
        </w:rPr>
        <w:t>（工作原则）</w:t>
      </w:r>
      <w:r>
        <w:rPr>
          <w:rFonts w:ascii="仿宋" w:eastAsia="仿宋" w:hAnsi="仿宋"/>
          <w:sz w:val="32"/>
          <w:szCs w:val="32"/>
        </w:rPr>
        <w:t>专家咨询</w:t>
      </w:r>
      <w:r>
        <w:rPr>
          <w:rFonts w:ascii="仿宋" w:eastAsia="仿宋" w:hAnsi="仿宋" w:hint="eastAsia"/>
          <w:sz w:val="32"/>
          <w:szCs w:val="32"/>
        </w:rPr>
        <w:t>委员会的</w:t>
      </w:r>
      <w:r>
        <w:rPr>
          <w:rFonts w:ascii="仿宋" w:eastAsia="仿宋" w:hAnsi="仿宋"/>
          <w:sz w:val="32"/>
          <w:szCs w:val="32"/>
        </w:rPr>
        <w:t>工作应当遵循科学、</w:t>
      </w:r>
      <w:r>
        <w:rPr>
          <w:rFonts w:ascii="仿宋" w:eastAsia="仿宋" w:hAnsi="仿宋" w:hint="eastAsia"/>
          <w:sz w:val="32"/>
          <w:szCs w:val="32"/>
        </w:rPr>
        <w:t>依法</w:t>
      </w:r>
      <w:r>
        <w:rPr>
          <w:rFonts w:ascii="仿宋" w:eastAsia="仿宋" w:hAnsi="仿宋"/>
          <w:sz w:val="32"/>
          <w:szCs w:val="32"/>
        </w:rPr>
        <w:t>、客观、</w:t>
      </w:r>
      <w:r>
        <w:rPr>
          <w:rFonts w:ascii="仿宋" w:eastAsia="仿宋" w:hAnsi="仿宋" w:hint="eastAsia"/>
          <w:sz w:val="32"/>
          <w:szCs w:val="32"/>
        </w:rPr>
        <w:t>公开、</w:t>
      </w:r>
      <w:r>
        <w:rPr>
          <w:rFonts w:ascii="仿宋" w:eastAsia="仿宋" w:hAnsi="仿宋"/>
          <w:sz w:val="32"/>
          <w:szCs w:val="32"/>
        </w:rPr>
        <w:t>公正的原则</w:t>
      </w:r>
      <w:r>
        <w:rPr>
          <w:rFonts w:ascii="仿宋" w:eastAsia="仿宋" w:hAnsi="仿宋" w:hint="eastAsia"/>
          <w:sz w:val="32"/>
          <w:szCs w:val="32"/>
        </w:rPr>
        <w:t>，专家咨询委员会专家委员在履行职责时应当遵循科学、严谨、独立、公正的原则</w:t>
      </w:r>
      <w:r>
        <w:rPr>
          <w:rFonts w:ascii="仿宋" w:eastAsia="仿宋" w:hAnsi="仿宋"/>
          <w:sz w:val="32"/>
          <w:szCs w:val="32"/>
        </w:rPr>
        <w:t>。</w:t>
      </w:r>
    </w:p>
    <w:p w:rsidR="005D5B77" w:rsidRDefault="005D5B77">
      <w:pPr>
        <w:spacing w:line="360" w:lineRule="auto"/>
        <w:jc w:val="center"/>
        <w:rPr>
          <w:rFonts w:ascii="仿宋" w:eastAsia="仿宋" w:hAnsi="仿宋"/>
          <w:b/>
          <w:sz w:val="36"/>
          <w:szCs w:val="36"/>
        </w:rPr>
      </w:pPr>
    </w:p>
    <w:p w:rsidR="005D5B77" w:rsidRDefault="003E064C">
      <w:pPr>
        <w:spacing w:line="360" w:lineRule="auto"/>
        <w:jc w:val="center"/>
        <w:rPr>
          <w:rFonts w:ascii="仿宋" w:eastAsia="仿宋" w:hAnsi="仿宋"/>
          <w:b/>
          <w:sz w:val="36"/>
          <w:szCs w:val="36"/>
        </w:rPr>
      </w:pPr>
      <w:r>
        <w:rPr>
          <w:rFonts w:ascii="仿宋" w:eastAsia="仿宋" w:hAnsi="仿宋" w:hint="eastAsia"/>
          <w:b/>
          <w:sz w:val="36"/>
          <w:szCs w:val="36"/>
        </w:rPr>
        <w:t>第二</w:t>
      </w:r>
      <w:proofErr w:type="gramStart"/>
      <w:r>
        <w:rPr>
          <w:rFonts w:ascii="仿宋" w:eastAsia="仿宋" w:hAnsi="仿宋" w:hint="eastAsia"/>
          <w:b/>
          <w:sz w:val="36"/>
          <w:szCs w:val="36"/>
        </w:rPr>
        <w:t>章专家</w:t>
      </w:r>
      <w:proofErr w:type="gramEnd"/>
      <w:r>
        <w:rPr>
          <w:rFonts w:ascii="仿宋" w:eastAsia="仿宋" w:hAnsi="仿宋" w:hint="eastAsia"/>
          <w:b/>
          <w:sz w:val="36"/>
          <w:szCs w:val="36"/>
        </w:rPr>
        <w:t>咨询委员会委员的权利与义务</w:t>
      </w:r>
    </w:p>
    <w:p w:rsidR="005D5B77" w:rsidRDefault="005D5B77">
      <w:pPr>
        <w:numPr>
          <w:ilvl w:val="255"/>
          <w:numId w:val="0"/>
        </w:numPr>
        <w:spacing w:line="360" w:lineRule="auto"/>
        <w:rPr>
          <w:rFonts w:ascii="仿宋" w:eastAsia="仿宋" w:hAnsi="仿宋"/>
          <w:sz w:val="32"/>
          <w:szCs w:val="32"/>
        </w:rPr>
      </w:pP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（专家权利）</w:t>
      </w:r>
      <w:r>
        <w:rPr>
          <w:rFonts w:ascii="仿宋" w:eastAsia="仿宋" w:hAnsi="仿宋" w:hint="eastAsia"/>
          <w:sz w:val="32"/>
          <w:szCs w:val="32"/>
        </w:rPr>
        <w:t>专家咨询委员会委员在任期内享有以下权利：</w:t>
      </w:r>
    </w:p>
    <w:p w:rsidR="005D5B77" w:rsidRDefault="003E064C">
      <w:pPr>
        <w:numPr>
          <w:ilvl w:val="255"/>
          <w:numId w:val="0"/>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（一）专家委员可以对药品审评中心的专家咨询活动过程进行监督，有权直接向国家食品药品监督管理总局反映情况，提出意见和建议。</w:t>
      </w:r>
    </w:p>
    <w:p w:rsidR="005D5B77" w:rsidRDefault="003E064C">
      <w:pPr>
        <w:numPr>
          <w:ilvl w:val="255"/>
          <w:numId w:val="0"/>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（二）专家委员可以对药品审评工作制度、技术标准与工作</w:t>
      </w:r>
      <w:r>
        <w:rPr>
          <w:rFonts w:ascii="仿宋" w:eastAsia="仿宋" w:hAnsi="仿宋" w:cs="Times New Roman" w:hint="eastAsia"/>
          <w:sz w:val="32"/>
          <w:szCs w:val="32"/>
        </w:rPr>
        <w:lastRenderedPageBreak/>
        <w:t>方式提出批评意见和建议，并在参加药品审评中心组织的日常咨询，内部咨询会，专家咨询会，复审会等会议中自主陈述或发表个人意见，进行独立投票，不受任何单位和个人的干涉。</w:t>
      </w:r>
    </w:p>
    <w:p w:rsidR="005D5B77" w:rsidRDefault="003E064C">
      <w:pPr>
        <w:numPr>
          <w:ilvl w:val="255"/>
          <w:numId w:val="0"/>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（三）专家委员可以提出查阅履行职责所需要的有关申报资料。</w:t>
      </w:r>
    </w:p>
    <w:p w:rsidR="005D5B77" w:rsidRDefault="003E064C">
      <w:pPr>
        <w:numPr>
          <w:ilvl w:val="255"/>
          <w:numId w:val="0"/>
        </w:num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（四）专家委员参与审评相关咨询时应取得劳务报酬，并可报销差旅住宿费。</w:t>
      </w:r>
    </w:p>
    <w:p w:rsidR="005D5B77" w:rsidRDefault="003E064C">
      <w:pPr>
        <w:numPr>
          <w:ilvl w:val="255"/>
          <w:numId w:val="0"/>
        </w:num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（五）专家委员可根据本人意愿提出辞职。</w:t>
      </w:r>
    </w:p>
    <w:p w:rsidR="005D5B77" w:rsidRDefault="003E064C">
      <w:pPr>
        <w:numPr>
          <w:ilvl w:val="255"/>
          <w:numId w:val="0"/>
        </w:num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（六）法律、法规和规章规定的其他权利。</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hint="eastAsia"/>
          <w:sz w:val="32"/>
          <w:szCs w:val="32"/>
        </w:rPr>
        <w:t>（专家义务）专家咨询委员会委员在任期内应履行以下义务：</w:t>
      </w:r>
    </w:p>
    <w:p w:rsidR="005D5B77" w:rsidRDefault="003E064C">
      <w:pPr>
        <w:numPr>
          <w:ilvl w:val="255"/>
          <w:numId w:val="0"/>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（一）专家委员应接受药品审评中心的评估、培训、考核、监督。</w:t>
      </w:r>
    </w:p>
    <w:p w:rsidR="005D5B77" w:rsidRDefault="003E064C">
      <w:pPr>
        <w:numPr>
          <w:ilvl w:val="255"/>
          <w:numId w:val="0"/>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（二）专家委员应按时参加专家咨询会议，对被审评药品的安全性、有效性及质量可控性做出科学的评价。对需要提出书面咨询意见的，要在规定期限内完成。</w:t>
      </w:r>
    </w:p>
    <w:p w:rsidR="005D5B77" w:rsidRDefault="003E064C">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三）专家委员由于工作及其他原因预期不能参加相关咨询会议的，应及时向药品审评中心专家咨询委员会管理办公室书面报告，并说明不能参加会议的理由。凡已确定参加相关咨询会议，但由于特殊原因不能出席的，需及时告知药品审评中心专家咨询委员会管理办公室。</w:t>
      </w:r>
    </w:p>
    <w:p w:rsidR="005D5B77" w:rsidRDefault="003E064C">
      <w:pPr>
        <w:numPr>
          <w:ilvl w:val="255"/>
          <w:numId w:val="0"/>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（四）专家委员应保守国家秘密和申报单位的商业秘密，对</w:t>
      </w:r>
      <w:r>
        <w:rPr>
          <w:rFonts w:ascii="仿宋" w:eastAsia="仿宋" w:hAnsi="仿宋" w:cs="Times New Roman" w:hint="eastAsia"/>
          <w:sz w:val="32"/>
          <w:szCs w:val="32"/>
        </w:rPr>
        <w:lastRenderedPageBreak/>
        <w:t>送审的资料不得摘录、引用和外传；不得在会议前公开本人参加咨询会议的身份；未经许可不得透露闭门咨询会议中会议讨论的情况，与会委员个人咨询意见及其他有关会议信息。</w:t>
      </w:r>
    </w:p>
    <w:p w:rsidR="005D5B77" w:rsidRDefault="003E064C">
      <w:pPr>
        <w:numPr>
          <w:ilvl w:val="255"/>
          <w:numId w:val="0"/>
        </w:num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五）专家委员若系被审评药品的研制参与者、指导者或为研制单位员工或参与了竞争品种的研制开发等，该专家应主动向药品审评中心申明并在审评中回避。专家委员若与被审评药品的申报单位、个人有任何其他利害关系，以及存在可能影响到科学、公正审评的其他情况时，也应在审评中回避。</w:t>
      </w:r>
    </w:p>
    <w:p w:rsidR="005D5B77" w:rsidRDefault="003E064C">
      <w:pPr>
        <w:numPr>
          <w:ilvl w:val="255"/>
          <w:numId w:val="0"/>
        </w:num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（六）专家委员不得接受申报单位、与申报单位有关的中介机构或有关人员的馈赠，不得私下与上述单位或人员进行可能影响到公正审评的接触。</w:t>
      </w:r>
    </w:p>
    <w:p w:rsidR="005D5B77" w:rsidRDefault="003E064C">
      <w:pPr>
        <w:numPr>
          <w:ilvl w:val="255"/>
          <w:numId w:val="0"/>
        </w:num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（七）专家委员应当承担药品审评中心安排的其他有关药品审评咨询任务，并遵守药品审评中心提出的其他纪律要求。</w:t>
      </w:r>
    </w:p>
    <w:p w:rsidR="005D5B77" w:rsidRDefault="005D5B77">
      <w:pPr>
        <w:spacing w:line="360" w:lineRule="auto"/>
        <w:jc w:val="center"/>
        <w:rPr>
          <w:rFonts w:ascii="仿宋" w:eastAsia="仿宋" w:hAnsi="仿宋"/>
          <w:b/>
          <w:sz w:val="36"/>
          <w:szCs w:val="36"/>
        </w:rPr>
      </w:pPr>
    </w:p>
    <w:p w:rsidR="005D5B77" w:rsidRDefault="003E064C">
      <w:pPr>
        <w:spacing w:line="360" w:lineRule="auto"/>
        <w:jc w:val="center"/>
        <w:rPr>
          <w:rFonts w:ascii="仿宋" w:eastAsia="仿宋" w:hAnsi="仿宋"/>
          <w:b/>
          <w:sz w:val="36"/>
          <w:szCs w:val="36"/>
        </w:rPr>
      </w:pPr>
      <w:r>
        <w:rPr>
          <w:rFonts w:ascii="仿宋" w:eastAsia="仿宋" w:hAnsi="仿宋" w:hint="eastAsia"/>
          <w:b/>
          <w:sz w:val="36"/>
          <w:szCs w:val="36"/>
        </w:rPr>
        <w:t>第三</w:t>
      </w:r>
      <w:proofErr w:type="gramStart"/>
      <w:r>
        <w:rPr>
          <w:rFonts w:ascii="仿宋" w:eastAsia="仿宋" w:hAnsi="仿宋" w:hint="eastAsia"/>
          <w:b/>
          <w:sz w:val="36"/>
          <w:szCs w:val="36"/>
        </w:rPr>
        <w:t>章专家</w:t>
      </w:r>
      <w:proofErr w:type="gramEnd"/>
      <w:r>
        <w:rPr>
          <w:rFonts w:ascii="仿宋" w:eastAsia="仿宋" w:hAnsi="仿宋" w:hint="eastAsia"/>
          <w:b/>
          <w:sz w:val="36"/>
          <w:szCs w:val="36"/>
        </w:rPr>
        <w:t>咨询委员会设立与运行</w:t>
      </w:r>
    </w:p>
    <w:p w:rsidR="005D5B77" w:rsidRDefault="005D5B77">
      <w:pPr>
        <w:spacing w:line="360" w:lineRule="auto"/>
        <w:ind w:firstLineChars="200" w:firstLine="640"/>
        <w:rPr>
          <w:rFonts w:ascii="仿宋" w:eastAsia="仿宋" w:hAnsi="仿宋"/>
          <w:sz w:val="32"/>
          <w:szCs w:val="32"/>
        </w:rPr>
      </w:pP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cs="Times New Roman" w:hint="eastAsia"/>
          <w:sz w:val="32"/>
          <w:szCs w:val="32"/>
        </w:rPr>
        <w:t>组织管理）药品审评中心设立专家咨询委员会管理办公室，负责专家委员的遴选、利益冲突评估、管理、考核与培训等日常工作，以及专家咨询委员会的组织及常规运行工作。</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w:t>
      </w:r>
      <w:r>
        <w:rPr>
          <w:rFonts w:ascii="仿宋" w:eastAsia="仿宋" w:hAnsi="仿宋" w:hint="eastAsia"/>
          <w:sz w:val="32"/>
          <w:szCs w:val="32"/>
        </w:rPr>
        <w:t>专业组成）为满足解决技术审评过程中涉及不同专业或不同治疗领域存在的问题，根据需要设立各专业专家咨询委</w:t>
      </w:r>
      <w:r>
        <w:rPr>
          <w:rFonts w:ascii="仿宋" w:eastAsia="仿宋" w:hAnsi="仿宋" w:hint="eastAsia"/>
          <w:sz w:val="32"/>
          <w:szCs w:val="32"/>
        </w:rPr>
        <w:lastRenderedPageBreak/>
        <w:t>员会。具体专家咨询委员会及</w:t>
      </w:r>
      <w:proofErr w:type="gramStart"/>
      <w:r>
        <w:rPr>
          <w:rFonts w:ascii="仿宋" w:eastAsia="仿宋" w:hAnsi="仿宋" w:hint="eastAsia"/>
          <w:sz w:val="32"/>
          <w:szCs w:val="32"/>
        </w:rPr>
        <w:t>组成见</w:t>
      </w:r>
      <w:proofErr w:type="gramEnd"/>
      <w:r>
        <w:rPr>
          <w:rFonts w:ascii="仿宋" w:eastAsia="仿宋" w:hAnsi="仿宋" w:hint="eastAsia"/>
          <w:sz w:val="32"/>
          <w:szCs w:val="32"/>
        </w:rPr>
        <w:t>附件1。</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（主任委员设立）各专家咨询委员会设主任委员1名，负责主持</w:t>
      </w:r>
      <w:r>
        <w:rPr>
          <w:rFonts w:ascii="仿宋" w:eastAsia="仿宋" w:hAnsi="仿宋" w:hint="eastAsia"/>
          <w:sz w:val="32"/>
          <w:szCs w:val="32"/>
        </w:rPr>
        <w:t>专家咨询会议，汇总会议意见，并承担中心交付的其他工作</w:t>
      </w:r>
      <w:r>
        <w:rPr>
          <w:rFonts w:ascii="仿宋" w:eastAsia="仿宋" w:hAnsi="仿宋" w:cs="Times New Roman" w:hint="eastAsia"/>
          <w:sz w:val="32"/>
          <w:szCs w:val="32"/>
        </w:rPr>
        <w:t>。</w:t>
      </w:r>
    </w:p>
    <w:p w:rsidR="005D5B77" w:rsidRDefault="003E064C">
      <w:pPr>
        <w:numPr>
          <w:ilvl w:val="0"/>
          <w:numId w:val="2"/>
        </w:numPr>
        <w:spacing w:line="360" w:lineRule="auto"/>
        <w:ind w:firstLineChars="200" w:firstLine="640"/>
        <w:rPr>
          <w:rFonts w:ascii="仿宋" w:eastAsia="仿宋" w:hAnsi="仿宋" w:cs="Times New Roman"/>
          <w:sz w:val="32"/>
          <w:szCs w:val="32"/>
        </w:rPr>
      </w:pPr>
      <w:r>
        <w:rPr>
          <w:rFonts w:ascii="仿宋" w:eastAsia="仿宋" w:hAnsi="仿宋" w:hint="eastAsia"/>
          <w:sz w:val="32"/>
          <w:szCs w:val="32"/>
        </w:rPr>
        <w:t>（基本条件）</w:t>
      </w:r>
      <w:r w:rsidR="00716E01">
        <w:rPr>
          <w:rFonts w:ascii="仿宋" w:eastAsia="仿宋" w:hAnsi="仿宋" w:cs="Times New Roman" w:hint="eastAsia"/>
          <w:sz w:val="32"/>
          <w:szCs w:val="32"/>
        </w:rPr>
        <w:t>药品审评专家咨询委员会委员</w:t>
      </w:r>
      <w:r>
        <w:rPr>
          <w:rFonts w:ascii="仿宋" w:eastAsia="仿宋" w:hAnsi="仿宋" w:cs="Times New Roman" w:hint="eastAsia"/>
          <w:sz w:val="32"/>
          <w:szCs w:val="32"/>
        </w:rPr>
        <w:t>应具备以下基本条件：</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)坚持原则，</w:t>
      </w:r>
      <w:r>
        <w:rPr>
          <w:rFonts w:ascii="仿宋" w:eastAsia="仿宋" w:hAnsi="仿宋"/>
          <w:sz w:val="32"/>
          <w:szCs w:val="32"/>
        </w:rPr>
        <w:t>具备</w:t>
      </w:r>
      <w:r>
        <w:rPr>
          <w:rFonts w:ascii="仿宋" w:eastAsia="仿宋" w:hAnsi="仿宋" w:hint="eastAsia"/>
          <w:sz w:val="32"/>
          <w:szCs w:val="32"/>
        </w:rPr>
        <w:t>高度</w:t>
      </w:r>
      <w:r>
        <w:rPr>
          <w:rFonts w:ascii="仿宋" w:eastAsia="仿宋" w:hAnsi="仿宋"/>
          <w:sz w:val="32"/>
          <w:szCs w:val="32"/>
        </w:rPr>
        <w:t>的社会责任感</w:t>
      </w:r>
      <w:r>
        <w:rPr>
          <w:rFonts w:ascii="仿宋" w:eastAsia="仿宋" w:hAnsi="仿宋" w:hint="eastAsia"/>
          <w:sz w:val="32"/>
          <w:szCs w:val="32"/>
        </w:rPr>
        <w:t>，</w:t>
      </w:r>
      <w:r>
        <w:rPr>
          <w:rFonts w:ascii="仿宋" w:eastAsia="仿宋" w:hAnsi="仿宋" w:cs="Times New Roman" w:hint="eastAsia"/>
          <w:sz w:val="32"/>
          <w:szCs w:val="32"/>
        </w:rPr>
        <w:t>作风正派，认真负责，廉洁公正</w:t>
      </w:r>
      <w:r w:rsidR="007B3139">
        <w:rPr>
          <w:rFonts w:ascii="仿宋" w:eastAsia="仿宋" w:hAnsi="仿宋" w:cs="Times New Roman" w:hint="eastAsia"/>
          <w:sz w:val="32"/>
          <w:szCs w:val="32"/>
        </w:rPr>
        <w:t>；</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(二)在相关专业有较深造诣、熟悉本专业国内外情况，一般应具有副高级或以上专业技术职称或同等专业水平</w:t>
      </w:r>
      <w:r w:rsidR="007B3139">
        <w:rPr>
          <w:rFonts w:ascii="仿宋" w:eastAsia="仿宋" w:hAnsi="仿宋" w:cs="Times New Roman" w:hint="eastAsia"/>
          <w:sz w:val="32"/>
          <w:szCs w:val="32"/>
        </w:rPr>
        <w:t>；</w:t>
      </w:r>
      <w:r>
        <w:rPr>
          <w:rFonts w:ascii="仿宋" w:eastAsia="仿宋" w:hAnsi="仿宋" w:cs="Times New Roman" w:hint="eastAsia"/>
          <w:sz w:val="32"/>
          <w:szCs w:val="32"/>
        </w:rPr>
        <w:t xml:space="preserve">　　</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(三)熟悉有关药品管理法规，了解药品领域发展趋势，并对药品审评工作有一定了解，有解释、分析、理解复杂研发试验数据的经验与能力</w:t>
      </w:r>
      <w:r w:rsidR="007B3139">
        <w:rPr>
          <w:rFonts w:ascii="仿宋" w:eastAsia="仿宋" w:hAnsi="仿宋" w:cs="Times New Roman" w:hint="eastAsia"/>
          <w:sz w:val="32"/>
          <w:szCs w:val="32"/>
        </w:rPr>
        <w:t>；</w:t>
      </w:r>
      <w:r>
        <w:rPr>
          <w:rFonts w:ascii="仿宋" w:eastAsia="仿宋" w:hAnsi="仿宋" w:cs="Times New Roman" w:hint="eastAsia"/>
          <w:sz w:val="32"/>
          <w:szCs w:val="32"/>
        </w:rPr>
        <w:t xml:space="preserve">　</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(四)能保证按要求承担和完成各类咨询任务，按时参加专家咨询会议</w:t>
      </w:r>
      <w:r w:rsidR="007B3139">
        <w:rPr>
          <w:rFonts w:ascii="仿宋" w:eastAsia="仿宋" w:hAnsi="仿宋" w:cs="Times New Roman" w:hint="eastAsia"/>
          <w:sz w:val="32"/>
          <w:szCs w:val="32"/>
        </w:rPr>
        <w:t>；</w:t>
      </w:r>
      <w:r>
        <w:rPr>
          <w:rFonts w:ascii="仿宋" w:eastAsia="仿宋" w:hAnsi="仿宋" w:cs="Times New Roman" w:hint="eastAsia"/>
          <w:sz w:val="32"/>
          <w:szCs w:val="32"/>
        </w:rPr>
        <w:t xml:space="preserve">　　</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(五)自收到正式聘书起，在担任专家委员期间，除在本单位任职外，不能在相关药品生产、经营企业任职（含顾问）或从事相关药物研究开发有偿咨询事务</w:t>
      </w:r>
      <w:r w:rsidR="007B3139">
        <w:rPr>
          <w:rFonts w:ascii="仿宋" w:eastAsia="仿宋" w:hAnsi="仿宋" w:cs="Times New Roman" w:hint="eastAsia"/>
          <w:sz w:val="32"/>
          <w:szCs w:val="32"/>
        </w:rPr>
        <w:t>；</w:t>
      </w:r>
      <w:r>
        <w:rPr>
          <w:rFonts w:ascii="仿宋" w:eastAsia="仿宋" w:hAnsi="仿宋" w:cs="Times New Roman" w:hint="eastAsia"/>
          <w:sz w:val="32"/>
          <w:szCs w:val="32"/>
        </w:rPr>
        <w:t xml:space="preserve">　　</w:t>
      </w:r>
    </w:p>
    <w:p w:rsidR="005D5B77" w:rsidRDefault="003E064C">
      <w:pPr>
        <w:numPr>
          <w:ilvl w:val="255"/>
          <w:numId w:val="0"/>
        </w:num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(六)身体健康，聘任时年龄一般不超过</w:t>
      </w:r>
      <w:r>
        <w:rPr>
          <w:rFonts w:ascii="仿宋" w:eastAsia="仿宋" w:hAnsi="仿宋" w:cs="Times New Roman"/>
          <w:sz w:val="32"/>
          <w:szCs w:val="32"/>
        </w:rPr>
        <w:t>70</w:t>
      </w:r>
      <w:r>
        <w:rPr>
          <w:rFonts w:ascii="仿宋" w:eastAsia="仿宋" w:hAnsi="仿宋" w:cs="Times New Roman" w:hint="eastAsia"/>
          <w:sz w:val="32"/>
          <w:szCs w:val="32"/>
        </w:rPr>
        <w:t>周岁。特殊情况年龄可适当放宽。</w:t>
      </w:r>
    </w:p>
    <w:p w:rsidR="005D5B77" w:rsidRDefault="003E064C">
      <w:pPr>
        <w:numPr>
          <w:ilvl w:val="0"/>
          <w:numId w:val="2"/>
        </w:num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（遴选与聘任程序）</w:t>
      </w:r>
      <w:r>
        <w:rPr>
          <w:rFonts w:ascii="仿宋" w:eastAsia="仿宋" w:hAnsi="仿宋" w:cs="Times New Roman"/>
          <w:sz w:val="32"/>
          <w:szCs w:val="32"/>
        </w:rPr>
        <w:t>专家咨询委员会</w:t>
      </w:r>
      <w:r>
        <w:rPr>
          <w:rFonts w:ascii="仿宋" w:eastAsia="仿宋" w:hAnsi="仿宋" w:cs="Times New Roman" w:hint="eastAsia"/>
          <w:sz w:val="32"/>
          <w:szCs w:val="32"/>
        </w:rPr>
        <w:t>专家</w:t>
      </w:r>
      <w:r>
        <w:rPr>
          <w:rFonts w:ascii="仿宋" w:eastAsia="仿宋" w:hAnsi="仿宋" w:cs="Times New Roman"/>
          <w:sz w:val="32"/>
          <w:szCs w:val="32"/>
        </w:rPr>
        <w:t>委员候选人采取自愿报名</w:t>
      </w:r>
      <w:r>
        <w:rPr>
          <w:rFonts w:ascii="仿宋" w:eastAsia="仿宋" w:hAnsi="仿宋" w:cs="Times New Roman" w:hint="eastAsia"/>
          <w:sz w:val="32"/>
          <w:szCs w:val="32"/>
        </w:rPr>
        <w:t>，本人所在单位（高校、研究院所、医院等），</w:t>
      </w:r>
      <w:r>
        <w:rPr>
          <w:rFonts w:ascii="仿宋" w:eastAsia="仿宋" w:hAnsi="仿宋" w:cs="Times New Roman"/>
          <w:sz w:val="32"/>
          <w:szCs w:val="32"/>
        </w:rPr>
        <w:lastRenderedPageBreak/>
        <w:t>行业协会（学会）</w:t>
      </w:r>
      <w:r>
        <w:rPr>
          <w:rFonts w:ascii="仿宋" w:eastAsia="仿宋" w:hAnsi="仿宋" w:cs="Times New Roman" w:hint="eastAsia"/>
          <w:sz w:val="32"/>
          <w:szCs w:val="32"/>
        </w:rPr>
        <w:t>或者其他组织</w:t>
      </w:r>
      <w:r>
        <w:rPr>
          <w:rFonts w:ascii="仿宋" w:eastAsia="仿宋" w:hAnsi="仿宋" w:cs="Times New Roman"/>
          <w:sz w:val="32"/>
          <w:szCs w:val="32"/>
        </w:rPr>
        <w:t>推荐</w:t>
      </w:r>
      <w:r>
        <w:rPr>
          <w:rFonts w:ascii="仿宋" w:eastAsia="仿宋" w:hAnsi="仿宋" w:cs="Times New Roman" w:hint="eastAsia"/>
          <w:sz w:val="32"/>
          <w:szCs w:val="32"/>
        </w:rPr>
        <w:t>，</w:t>
      </w:r>
      <w:r>
        <w:rPr>
          <w:rFonts w:ascii="仿宋" w:eastAsia="仿宋" w:hAnsi="仿宋" w:cs="Times New Roman"/>
          <w:sz w:val="32"/>
          <w:szCs w:val="32"/>
        </w:rPr>
        <w:t>药品审评中心邀请相结合的方式选取</w:t>
      </w:r>
      <w:r>
        <w:rPr>
          <w:rFonts w:ascii="仿宋" w:eastAsia="仿宋" w:hAnsi="仿宋" w:cs="Times New Roman" w:hint="eastAsia"/>
          <w:sz w:val="32"/>
          <w:szCs w:val="32"/>
        </w:rPr>
        <w:t>。原则上，专家委员候选人只可加入1个专业或治疗领域专家咨询委员会。遴选与聘任程序如下：</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)药品审评中心在官网上公开发布专家咨询委员会专家委员招聘公告、遴选条件、遴选程序，并发布相关电子申请表、推荐表。</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（二）专家咨询委员会管理办公室收集专家自愿报名的“</w:t>
      </w:r>
      <w:r w:rsidR="00716E01">
        <w:rPr>
          <w:rFonts w:ascii="仿宋" w:eastAsia="仿宋" w:hAnsi="仿宋"/>
          <w:sz w:val="32"/>
          <w:szCs w:val="32"/>
        </w:rPr>
        <w:t>药品审评专家咨询委员会委员</w:t>
      </w:r>
      <w:r>
        <w:rPr>
          <w:rFonts w:ascii="仿宋" w:eastAsia="仿宋" w:hAnsi="仿宋" w:cs="Times New Roman" w:hint="eastAsia"/>
          <w:sz w:val="32"/>
          <w:szCs w:val="32"/>
        </w:rPr>
        <w:t>申请表”及</w:t>
      </w:r>
      <w:r>
        <w:rPr>
          <w:rFonts w:ascii="仿宋" w:eastAsia="仿宋" w:hAnsi="仿宋" w:hint="eastAsia"/>
          <w:sz w:val="32"/>
          <w:szCs w:val="32"/>
        </w:rPr>
        <w:t>本人所在单位、</w:t>
      </w:r>
      <w:r>
        <w:rPr>
          <w:rFonts w:ascii="仿宋" w:eastAsia="仿宋" w:hAnsi="仿宋"/>
          <w:sz w:val="32"/>
          <w:szCs w:val="32"/>
        </w:rPr>
        <w:t>行业协会（学会）</w:t>
      </w:r>
      <w:r>
        <w:rPr>
          <w:rFonts w:ascii="仿宋" w:eastAsia="仿宋" w:hAnsi="仿宋" w:hint="eastAsia"/>
          <w:sz w:val="32"/>
          <w:szCs w:val="32"/>
        </w:rPr>
        <w:t>或者其他组织</w:t>
      </w:r>
      <w:r>
        <w:rPr>
          <w:rFonts w:ascii="仿宋" w:eastAsia="仿宋" w:hAnsi="仿宋"/>
          <w:sz w:val="32"/>
          <w:szCs w:val="32"/>
        </w:rPr>
        <w:t>推荐</w:t>
      </w:r>
      <w:r>
        <w:rPr>
          <w:rFonts w:ascii="仿宋" w:eastAsia="仿宋" w:hAnsi="仿宋" w:hint="eastAsia"/>
          <w:sz w:val="32"/>
          <w:szCs w:val="32"/>
        </w:rPr>
        <w:t>的</w:t>
      </w:r>
      <w:r>
        <w:rPr>
          <w:rFonts w:ascii="仿宋" w:eastAsia="仿宋" w:hAnsi="仿宋" w:cs="Times New Roman" w:hint="eastAsia"/>
          <w:sz w:val="32"/>
          <w:szCs w:val="32"/>
        </w:rPr>
        <w:t>填写的“</w:t>
      </w:r>
      <w:r w:rsidR="00716E01">
        <w:rPr>
          <w:rFonts w:ascii="仿宋" w:eastAsia="仿宋" w:hAnsi="仿宋"/>
          <w:sz w:val="32"/>
          <w:szCs w:val="32"/>
        </w:rPr>
        <w:t>药品审评专家咨询委员会委员</w:t>
      </w:r>
      <w:r>
        <w:rPr>
          <w:rFonts w:ascii="仿宋" w:eastAsia="仿宋" w:hAnsi="仿宋" w:cs="Times New Roman" w:hint="eastAsia"/>
          <w:sz w:val="32"/>
          <w:szCs w:val="32"/>
        </w:rPr>
        <w:t xml:space="preserve">推荐表”。　</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 xml:space="preserve">(三)专家咨询委员会管理办公室向符合条件的自愿报名专家、单位或行业协会推荐专家以及其他药品审评中心拟邀请的专家发送“专家咨询委员会委员候选人信息表”。　　</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(四)有意愿加入咨询委员会的专家自愿填写“专家咨询委员会委员候选人信息表”，并连同其他要求提交的材料提交至专家咨询委员会管理办公室。</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（五）专家咨询委员会管理办公室将“专家咨询委员会委员候选人信息表”，并连同其他要求提交的材料转交药品审评中心有关专业技术审评部门讨论确定建议名单。</w:t>
      </w:r>
    </w:p>
    <w:p w:rsidR="005D5B77" w:rsidRDefault="003E064C">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（六）专家咨询委员会管理办公室对委员候选人进行经济利益信息审查及利益冲突评估。</w:t>
      </w:r>
    </w:p>
    <w:p w:rsidR="005D5B77" w:rsidRDefault="00AB0841">
      <w:pPr>
        <w:spacing w:line="360" w:lineRule="auto"/>
        <w:ind w:firstLineChars="181" w:firstLine="579"/>
        <w:rPr>
          <w:rFonts w:ascii="仿宋" w:eastAsia="仿宋" w:hAnsi="仿宋" w:cs="Times New Roman"/>
          <w:sz w:val="32"/>
          <w:szCs w:val="32"/>
        </w:rPr>
      </w:pPr>
      <w:r>
        <w:rPr>
          <w:rFonts w:ascii="仿宋" w:eastAsia="仿宋" w:hAnsi="仿宋" w:cs="Times New Roman" w:hint="eastAsia"/>
          <w:sz w:val="32"/>
          <w:szCs w:val="32"/>
        </w:rPr>
        <w:t xml:space="preserve"> </w:t>
      </w:r>
      <w:r w:rsidR="003E064C">
        <w:rPr>
          <w:rFonts w:ascii="仿宋" w:eastAsia="仿宋" w:hAnsi="仿宋" w:cs="Times New Roman" w:hint="eastAsia"/>
          <w:sz w:val="32"/>
          <w:szCs w:val="32"/>
        </w:rPr>
        <w:t>(七)专家咨询委员会管理办公室审核确定专家咨询委员会建</w:t>
      </w:r>
      <w:r w:rsidR="003E064C">
        <w:rPr>
          <w:rFonts w:ascii="仿宋" w:eastAsia="仿宋" w:hAnsi="仿宋" w:cs="Times New Roman" w:hint="eastAsia"/>
          <w:sz w:val="32"/>
          <w:szCs w:val="32"/>
        </w:rPr>
        <w:lastRenderedPageBreak/>
        <w:t>议名单，经国家食品药品监督管理总局人事司复核后，在药品审评中心网站上公示7个工作日。公示结束后将入选专家名单报国</w:t>
      </w:r>
      <w:proofErr w:type="gramStart"/>
      <w:r w:rsidR="003E064C">
        <w:rPr>
          <w:rFonts w:ascii="仿宋" w:eastAsia="仿宋" w:hAnsi="仿宋" w:cs="Times New Roman" w:hint="eastAsia"/>
          <w:sz w:val="32"/>
          <w:szCs w:val="32"/>
        </w:rPr>
        <w:t>家食品</w:t>
      </w:r>
      <w:proofErr w:type="gramEnd"/>
      <w:r w:rsidR="003E064C">
        <w:rPr>
          <w:rFonts w:ascii="仿宋" w:eastAsia="仿宋" w:hAnsi="仿宋" w:cs="Times New Roman" w:hint="eastAsia"/>
          <w:sz w:val="32"/>
          <w:szCs w:val="32"/>
        </w:rPr>
        <w:t>药品监督管理总局，颁发由局长签署的“药品注册审评专家咨询委员会委员”聘书。</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hint="eastAsia"/>
          <w:sz w:val="32"/>
          <w:szCs w:val="32"/>
        </w:rPr>
        <w:t>（提交材料）专家咨询委员会委员候选人需要提交的其他相关材料有：</w:t>
      </w:r>
    </w:p>
    <w:p w:rsidR="005D5B77" w:rsidRDefault="003E064C">
      <w:pPr>
        <w:numPr>
          <w:ilvl w:val="255"/>
          <w:numId w:val="0"/>
        </w:numPr>
        <w:spacing w:line="360" w:lineRule="auto"/>
        <w:ind w:firstLineChars="200" w:firstLine="640"/>
        <w:rPr>
          <w:rFonts w:ascii="仿宋" w:eastAsia="仿宋" w:hAnsi="仿宋"/>
          <w:sz w:val="32"/>
          <w:szCs w:val="32"/>
        </w:rPr>
      </w:pPr>
      <w:r>
        <w:rPr>
          <w:rFonts w:ascii="仿宋" w:eastAsia="仿宋" w:hAnsi="仿宋" w:hint="eastAsia"/>
          <w:sz w:val="32"/>
          <w:szCs w:val="32"/>
        </w:rPr>
        <w:t>（一）教育背景及工作简历；</w:t>
      </w:r>
    </w:p>
    <w:p w:rsidR="005D5B77" w:rsidRDefault="003E064C">
      <w:pPr>
        <w:numPr>
          <w:ilvl w:val="255"/>
          <w:numId w:val="0"/>
        </w:numPr>
        <w:spacing w:line="360" w:lineRule="auto"/>
        <w:rPr>
          <w:rFonts w:ascii="仿宋" w:eastAsia="仿宋" w:hAnsi="仿宋"/>
          <w:sz w:val="32"/>
          <w:szCs w:val="32"/>
        </w:rPr>
      </w:pPr>
      <w:r>
        <w:rPr>
          <w:rFonts w:ascii="仿宋" w:eastAsia="仿宋" w:hAnsi="仿宋" w:hint="eastAsia"/>
          <w:sz w:val="32"/>
          <w:szCs w:val="32"/>
        </w:rPr>
        <w:t xml:space="preserve">　　（二）研究或工作成就简况，包括学术论文、科研成果、表彰奖励等；</w:t>
      </w:r>
    </w:p>
    <w:p w:rsidR="005D5B77" w:rsidRDefault="003E064C">
      <w:pPr>
        <w:numPr>
          <w:ilvl w:val="255"/>
          <w:numId w:val="0"/>
        </w:numPr>
        <w:spacing w:line="360" w:lineRule="auto"/>
        <w:rPr>
          <w:rFonts w:ascii="仿宋" w:eastAsia="仿宋" w:hAnsi="仿宋"/>
          <w:sz w:val="32"/>
          <w:szCs w:val="32"/>
        </w:rPr>
      </w:pPr>
      <w:r>
        <w:rPr>
          <w:rFonts w:ascii="仿宋" w:eastAsia="仿宋" w:hAnsi="仿宋" w:hint="eastAsia"/>
          <w:sz w:val="32"/>
          <w:szCs w:val="32"/>
        </w:rPr>
        <w:t xml:space="preserve">　　（三）本人所在单位、学会（协会）或其他组织出具的推荐意见；</w:t>
      </w:r>
    </w:p>
    <w:p w:rsidR="005D5B77" w:rsidRDefault="003E064C">
      <w:pPr>
        <w:numPr>
          <w:ilvl w:val="255"/>
          <w:numId w:val="0"/>
        </w:numPr>
        <w:spacing w:line="360" w:lineRule="auto"/>
        <w:ind w:firstLine="645"/>
        <w:rPr>
          <w:rFonts w:ascii="仿宋" w:eastAsia="仿宋" w:hAnsi="仿宋"/>
          <w:sz w:val="32"/>
          <w:szCs w:val="32"/>
        </w:rPr>
      </w:pPr>
      <w:r>
        <w:rPr>
          <w:rFonts w:ascii="仿宋" w:eastAsia="仿宋" w:hAnsi="仿宋" w:hint="eastAsia"/>
          <w:sz w:val="32"/>
          <w:szCs w:val="32"/>
        </w:rPr>
        <w:t>（四）本人利益冲突评估表</w:t>
      </w:r>
      <w:r w:rsidR="00732F8D">
        <w:rPr>
          <w:rFonts w:ascii="仿宋" w:eastAsia="仿宋" w:hAnsi="仿宋" w:hint="eastAsia"/>
          <w:sz w:val="32"/>
          <w:szCs w:val="32"/>
        </w:rPr>
        <w:t>（附件2）</w:t>
      </w:r>
      <w:r>
        <w:rPr>
          <w:rFonts w:ascii="仿宋" w:eastAsia="仿宋" w:hAnsi="仿宋" w:hint="eastAsia"/>
          <w:sz w:val="32"/>
          <w:szCs w:val="32"/>
        </w:rPr>
        <w:t>，包括过去和目前在企业兼职或参与企业项目情况，以及股票、企业债券等持有情况。</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w:t>
      </w:r>
      <w:r>
        <w:rPr>
          <w:rFonts w:ascii="仿宋" w:eastAsia="仿宋" w:hAnsi="仿宋" w:hint="eastAsia"/>
          <w:sz w:val="32"/>
          <w:szCs w:val="32"/>
        </w:rPr>
        <w:t>任期与公示）专家委员每届任期4年，期满后重新遴选，也可以续聘。专家咨询委员会管理办公室可根据人数情况组织专家咨询委员会委员的换补工作。专家咨询委员会一般每</w:t>
      </w:r>
      <w:r>
        <w:rPr>
          <w:rFonts w:ascii="仿宋" w:eastAsia="仿宋" w:hAnsi="仿宋"/>
          <w:sz w:val="32"/>
          <w:szCs w:val="32"/>
        </w:rPr>
        <w:t>2年调整换补一次</w:t>
      </w:r>
      <w:r>
        <w:rPr>
          <w:rFonts w:ascii="仿宋" w:eastAsia="仿宋" w:hAnsi="仿宋" w:hint="eastAsia"/>
          <w:sz w:val="32"/>
          <w:szCs w:val="32"/>
        </w:rPr>
        <w:t>专家委员，调整换</w:t>
      </w:r>
      <w:proofErr w:type="gramStart"/>
      <w:r>
        <w:rPr>
          <w:rFonts w:ascii="仿宋" w:eastAsia="仿宋" w:hAnsi="仿宋" w:hint="eastAsia"/>
          <w:sz w:val="32"/>
          <w:szCs w:val="32"/>
        </w:rPr>
        <w:t>补人数</w:t>
      </w:r>
      <w:proofErr w:type="gramEnd"/>
      <w:r>
        <w:rPr>
          <w:rFonts w:ascii="仿宋" w:eastAsia="仿宋" w:hAnsi="仿宋" w:hint="eastAsia"/>
          <w:sz w:val="32"/>
          <w:szCs w:val="32"/>
        </w:rPr>
        <w:t>一般为该委员会当前人数的</w:t>
      </w:r>
      <w:r>
        <w:rPr>
          <w:rFonts w:ascii="仿宋" w:eastAsia="仿宋" w:hAnsi="仿宋"/>
          <w:sz w:val="32"/>
          <w:szCs w:val="32"/>
        </w:rPr>
        <w:t>1/4</w:t>
      </w:r>
      <w:r>
        <w:rPr>
          <w:rFonts w:ascii="仿宋" w:eastAsia="仿宋" w:hAnsi="仿宋" w:hint="eastAsia"/>
          <w:sz w:val="32"/>
          <w:szCs w:val="32"/>
        </w:rPr>
        <w:t>。</w:t>
      </w:r>
      <w:r>
        <w:rPr>
          <w:rFonts w:ascii="仿宋" w:eastAsia="仿宋" w:hAnsi="仿宋"/>
          <w:sz w:val="32"/>
          <w:szCs w:val="32"/>
        </w:rPr>
        <w:t>专家咨询委员会委员名单在药品审评中心网站公告，供公众查询并接受社会监督。</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（资格取消）</w:t>
      </w:r>
      <w:r>
        <w:rPr>
          <w:rFonts w:ascii="仿宋" w:eastAsia="仿宋" w:hAnsi="仿宋" w:hint="eastAsia"/>
          <w:sz w:val="32"/>
          <w:szCs w:val="32"/>
        </w:rPr>
        <w:t>有下列情况之一者，经国家药品监督管理总局批准，取消药品审评专家咨询委员会委员资格。</w:t>
      </w:r>
    </w:p>
    <w:p w:rsidR="005D5B77" w:rsidRDefault="00627630">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w:t>
      </w:r>
      <w:r w:rsidR="003E064C">
        <w:rPr>
          <w:rFonts w:ascii="仿宋" w:eastAsia="仿宋" w:hAnsi="仿宋" w:hint="eastAsia"/>
          <w:sz w:val="32"/>
          <w:szCs w:val="32"/>
        </w:rPr>
        <w:t>一</w:t>
      </w:r>
      <w:r>
        <w:rPr>
          <w:rFonts w:ascii="仿宋" w:eastAsia="仿宋" w:hAnsi="仿宋" w:hint="eastAsia"/>
          <w:sz w:val="32"/>
          <w:szCs w:val="32"/>
        </w:rPr>
        <w:t>）</w:t>
      </w:r>
      <w:r w:rsidR="003E064C">
        <w:rPr>
          <w:rFonts w:ascii="仿宋" w:eastAsia="仿宋" w:hAnsi="仿宋" w:hint="eastAsia"/>
          <w:sz w:val="32"/>
          <w:szCs w:val="32"/>
        </w:rPr>
        <w:t>提供虚假材料者；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lastRenderedPageBreak/>
        <w:t>（二）不再符合药品审评专家咨询委员会专家应具备的基本条件者；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（三）因本人主客观原因无法正常履行咨询职责者；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（四）评估或考核不合格者；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（五）不能客观履行咨询职责，或违反本管理办法相关条例者；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（六）被通知参加专家咨询会议无故缺席者；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（七）在为企业或企业产品进行商业性宣传、鉴定、评价以及其他活动中，违反药品管理法律、法规等有失公平、公正的，给药品监督管理造成不良影响者。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（八）从事有损政府形象活动者；</w:t>
      </w:r>
    </w:p>
    <w:p w:rsidR="005D5B77" w:rsidRDefault="003E064C">
      <w:pPr>
        <w:numPr>
          <w:ilvl w:val="255"/>
          <w:numId w:val="0"/>
        </w:numPr>
        <w:spacing w:line="360" w:lineRule="auto"/>
        <w:ind w:firstLine="640"/>
        <w:rPr>
          <w:rFonts w:ascii="仿宋" w:eastAsia="仿宋" w:hAnsi="仿宋"/>
          <w:sz w:val="32"/>
          <w:szCs w:val="32"/>
        </w:rPr>
      </w:pPr>
      <w:r>
        <w:rPr>
          <w:rFonts w:ascii="仿宋" w:eastAsia="仿宋" w:hAnsi="仿宋" w:hint="eastAsia"/>
          <w:sz w:val="32"/>
          <w:szCs w:val="32"/>
        </w:rPr>
        <w:t>（九）因其他原因不适合参加专家咨询工作者。</w:t>
      </w:r>
    </w:p>
    <w:p w:rsidR="005D5B77" w:rsidRDefault="005D5B77">
      <w:pPr>
        <w:numPr>
          <w:ilvl w:val="255"/>
          <w:numId w:val="0"/>
        </w:numPr>
        <w:spacing w:line="360" w:lineRule="auto"/>
        <w:rPr>
          <w:rFonts w:ascii="仿宋" w:eastAsia="仿宋" w:hAnsi="仿宋"/>
          <w:sz w:val="32"/>
          <w:szCs w:val="32"/>
        </w:rPr>
      </w:pPr>
    </w:p>
    <w:p w:rsidR="005D5B77" w:rsidRDefault="003E064C">
      <w:pPr>
        <w:numPr>
          <w:ilvl w:val="255"/>
          <w:numId w:val="0"/>
        </w:numPr>
        <w:spacing w:line="360" w:lineRule="auto"/>
        <w:jc w:val="center"/>
        <w:rPr>
          <w:rFonts w:ascii="仿宋" w:eastAsia="仿宋" w:hAnsi="仿宋"/>
          <w:b/>
          <w:sz w:val="36"/>
          <w:szCs w:val="36"/>
        </w:rPr>
      </w:pPr>
      <w:r>
        <w:rPr>
          <w:rFonts w:ascii="仿宋" w:eastAsia="仿宋" w:hAnsi="仿宋" w:hint="eastAsia"/>
          <w:b/>
          <w:sz w:val="36"/>
          <w:szCs w:val="36"/>
        </w:rPr>
        <w:t>第四</w:t>
      </w:r>
      <w:proofErr w:type="gramStart"/>
      <w:r>
        <w:rPr>
          <w:rFonts w:ascii="仿宋" w:eastAsia="仿宋" w:hAnsi="仿宋" w:hint="eastAsia"/>
          <w:b/>
          <w:sz w:val="36"/>
          <w:szCs w:val="36"/>
        </w:rPr>
        <w:t>章专家</w:t>
      </w:r>
      <w:proofErr w:type="gramEnd"/>
      <w:r>
        <w:rPr>
          <w:rFonts w:ascii="仿宋" w:eastAsia="仿宋" w:hAnsi="仿宋" w:hint="eastAsia"/>
          <w:b/>
          <w:sz w:val="36"/>
          <w:szCs w:val="36"/>
        </w:rPr>
        <w:t>咨询委员会的工作方式</w:t>
      </w:r>
    </w:p>
    <w:p w:rsidR="005D5B77" w:rsidRDefault="005D5B77">
      <w:pPr>
        <w:numPr>
          <w:ilvl w:val="255"/>
          <w:numId w:val="0"/>
        </w:numPr>
        <w:spacing w:line="360" w:lineRule="auto"/>
        <w:rPr>
          <w:rFonts w:ascii="仿宋" w:eastAsia="仿宋" w:hAnsi="仿宋"/>
          <w:b/>
          <w:sz w:val="36"/>
          <w:szCs w:val="36"/>
        </w:rPr>
      </w:pP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（工作方式）专家咨询委员会的工作方式分为日常咨询、专家咨询会和复审专家会三种方式。</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（日常咨询）日常咨询方式是审评人员通过电话、电子邮件、书面向有关专家委员咨询，以解决日常审评工作中遇到的特殊技术性问题。</w:t>
      </w:r>
    </w:p>
    <w:p w:rsidR="005D5B77" w:rsidRDefault="003E064C">
      <w:pPr>
        <w:numPr>
          <w:ilvl w:val="255"/>
          <w:numId w:val="0"/>
        </w:num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日常咨询工作方式见附件</w:t>
      </w:r>
      <w:r w:rsidR="00732F8D">
        <w:rPr>
          <w:rFonts w:ascii="仿宋" w:eastAsia="仿宋" w:hAnsi="仿宋" w:cs="Times New Roman" w:hint="eastAsia"/>
          <w:sz w:val="32"/>
          <w:szCs w:val="32"/>
        </w:rPr>
        <w:t>3</w:t>
      </w:r>
      <w:r>
        <w:rPr>
          <w:rFonts w:ascii="仿宋" w:eastAsia="仿宋" w:hAnsi="仿宋" w:cs="Times New Roman"/>
          <w:sz w:val="32"/>
          <w:szCs w:val="32"/>
        </w:rPr>
        <w:t>专家咨询委员会日常咨询</w:t>
      </w:r>
      <w:r>
        <w:rPr>
          <w:rFonts w:ascii="仿宋" w:eastAsia="仿宋" w:hAnsi="仿宋" w:cs="Times New Roman" w:hint="eastAsia"/>
          <w:sz w:val="32"/>
          <w:szCs w:val="32"/>
        </w:rPr>
        <w:t>工作程</w:t>
      </w:r>
      <w:r>
        <w:rPr>
          <w:rFonts w:ascii="仿宋" w:eastAsia="仿宋" w:hAnsi="仿宋" w:cs="Times New Roman" w:hint="eastAsia"/>
          <w:sz w:val="32"/>
          <w:szCs w:val="32"/>
        </w:rPr>
        <w:lastRenderedPageBreak/>
        <w:t>序。</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（专家咨询会）专家咨询</w:t>
      </w:r>
      <w:proofErr w:type="gramStart"/>
      <w:r>
        <w:rPr>
          <w:rFonts w:ascii="仿宋" w:eastAsia="仿宋" w:hAnsi="仿宋" w:cs="Times New Roman" w:hint="eastAsia"/>
          <w:sz w:val="32"/>
          <w:szCs w:val="32"/>
        </w:rPr>
        <w:t>会方式</w:t>
      </w:r>
      <w:proofErr w:type="gramEnd"/>
      <w:r>
        <w:rPr>
          <w:rFonts w:ascii="仿宋" w:eastAsia="仿宋" w:hAnsi="仿宋" w:cs="Times New Roman" w:hint="eastAsia"/>
          <w:sz w:val="32"/>
          <w:szCs w:val="32"/>
        </w:rPr>
        <w:t>是指</w:t>
      </w:r>
      <w:r>
        <w:rPr>
          <w:rFonts w:ascii="仿宋" w:eastAsia="仿宋" w:hAnsi="仿宋" w:hint="eastAsia"/>
          <w:sz w:val="32"/>
          <w:szCs w:val="32"/>
        </w:rPr>
        <w:t>审评部门</w:t>
      </w:r>
      <w:r>
        <w:rPr>
          <w:rFonts w:ascii="仿宋" w:eastAsia="仿宋" w:hAnsi="仿宋" w:cs="Times New Roman" w:hint="eastAsia"/>
          <w:sz w:val="32"/>
          <w:szCs w:val="32"/>
        </w:rPr>
        <w:t>在：</w:t>
      </w:r>
    </w:p>
    <w:p w:rsidR="005D5B77" w:rsidRDefault="003E064C">
      <w:pPr>
        <w:spacing w:line="360" w:lineRule="auto"/>
        <w:ind w:firstLine="640"/>
        <w:rPr>
          <w:rFonts w:ascii="仿宋" w:eastAsia="仿宋" w:hAnsi="仿宋"/>
          <w:sz w:val="32"/>
          <w:szCs w:val="32"/>
        </w:rPr>
      </w:pPr>
      <w:r>
        <w:rPr>
          <w:rFonts w:ascii="仿宋" w:eastAsia="仿宋" w:hAnsi="仿宋" w:hint="eastAsia"/>
          <w:sz w:val="32"/>
          <w:szCs w:val="32"/>
        </w:rPr>
        <w:t>（一）制定技术规范、指导原则，以及解决有关重大公共利益问题或重大科学技术问题时；</w:t>
      </w:r>
      <w:r w:rsidR="00716E01">
        <w:rPr>
          <w:rFonts w:ascii="仿宋" w:eastAsia="仿宋" w:hAnsi="仿宋" w:hint="eastAsia"/>
          <w:sz w:val="32"/>
          <w:szCs w:val="32"/>
        </w:rPr>
        <w:t>或</w:t>
      </w:r>
    </w:p>
    <w:p w:rsidR="005D5B77" w:rsidRDefault="003E064C">
      <w:pPr>
        <w:spacing w:line="360" w:lineRule="auto"/>
        <w:ind w:firstLine="640"/>
        <w:rPr>
          <w:rFonts w:ascii="仿宋" w:eastAsia="仿宋" w:hAnsi="仿宋"/>
          <w:sz w:val="32"/>
          <w:szCs w:val="32"/>
        </w:rPr>
      </w:pPr>
      <w:r>
        <w:rPr>
          <w:rFonts w:ascii="仿宋" w:eastAsia="仿宋" w:hAnsi="仿宋" w:hint="eastAsia"/>
          <w:sz w:val="32"/>
          <w:szCs w:val="32"/>
        </w:rPr>
        <w:t>（二）审评工作涉及新适应症、新技术、新领域等缺乏审评经验时；</w:t>
      </w:r>
      <w:r w:rsidR="00716E01">
        <w:rPr>
          <w:rFonts w:ascii="仿宋" w:eastAsia="仿宋" w:hAnsi="仿宋" w:hint="eastAsia"/>
          <w:sz w:val="32"/>
          <w:szCs w:val="32"/>
        </w:rPr>
        <w:t>或</w:t>
      </w:r>
    </w:p>
    <w:p w:rsidR="005D5B77" w:rsidRDefault="003E064C">
      <w:pPr>
        <w:spacing w:line="360" w:lineRule="auto"/>
        <w:ind w:firstLine="640"/>
        <w:rPr>
          <w:rFonts w:ascii="仿宋" w:eastAsia="仿宋" w:hAnsi="仿宋"/>
          <w:sz w:val="32"/>
          <w:szCs w:val="32"/>
        </w:rPr>
      </w:pPr>
      <w:r>
        <w:rPr>
          <w:rFonts w:ascii="仿宋" w:eastAsia="仿宋" w:hAnsi="仿宋" w:hint="eastAsia"/>
          <w:sz w:val="32"/>
          <w:szCs w:val="32"/>
        </w:rPr>
        <w:t>（三）解决在技术审评过程中遇到的同申请人之间的审评争议时，由药品审评中心提出需要而召开的专家咨询会议。</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专家咨询会的召开程序与管理参见附件</w:t>
      </w:r>
      <w:r w:rsidR="00732F8D">
        <w:rPr>
          <w:rFonts w:ascii="仿宋" w:eastAsia="仿宋" w:hAnsi="仿宋" w:cs="Times New Roman" w:hint="eastAsia"/>
          <w:sz w:val="32"/>
          <w:szCs w:val="32"/>
        </w:rPr>
        <w:t>4</w:t>
      </w:r>
      <w:r>
        <w:rPr>
          <w:rFonts w:ascii="仿宋" w:eastAsia="仿宋" w:hAnsi="仿宋" w:cs="Times New Roman"/>
          <w:sz w:val="32"/>
          <w:szCs w:val="32"/>
        </w:rPr>
        <w:t>专家咨询会的</w:t>
      </w:r>
      <w:r>
        <w:rPr>
          <w:rFonts w:ascii="仿宋" w:eastAsia="仿宋" w:hAnsi="仿宋" w:cs="Times New Roman" w:hint="eastAsia"/>
          <w:sz w:val="32"/>
          <w:szCs w:val="32"/>
        </w:rPr>
        <w:t>工作程序</w:t>
      </w:r>
      <w:r>
        <w:rPr>
          <w:rFonts w:ascii="仿宋" w:eastAsia="仿宋" w:hAnsi="仿宋" w:cs="Times New Roman"/>
          <w:sz w:val="32"/>
          <w:szCs w:val="32"/>
        </w:rPr>
        <w:t>。</w:t>
      </w:r>
      <w:r w:rsidR="004818A8">
        <w:rPr>
          <w:rFonts w:ascii="仿宋" w:eastAsia="仿宋" w:hAnsi="仿宋" w:cs="Times New Roman" w:hint="eastAsia"/>
          <w:sz w:val="32"/>
          <w:szCs w:val="32"/>
        </w:rPr>
        <w:t>专家委员参加</w:t>
      </w:r>
      <w:r w:rsidR="00CF3F0E">
        <w:rPr>
          <w:rFonts w:ascii="仿宋" w:eastAsia="仿宋" w:hAnsi="仿宋" w:cs="Times New Roman" w:hint="eastAsia"/>
          <w:sz w:val="32"/>
          <w:szCs w:val="32"/>
        </w:rPr>
        <w:t>专家咨询会议之前要签署无利益冲突声明（附件5）与保密承诺书（附件6）。</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（复审会议）复审专家会是指专家委员参加</w:t>
      </w:r>
      <w:r>
        <w:rPr>
          <w:rFonts w:ascii="仿宋" w:eastAsia="仿宋" w:hAnsi="仿宋" w:hint="eastAsia"/>
          <w:sz w:val="32"/>
          <w:szCs w:val="32"/>
        </w:rPr>
        <w:t>药品审评中心召开的</w:t>
      </w:r>
      <w:r>
        <w:rPr>
          <w:rFonts w:ascii="仿宋" w:eastAsia="仿宋" w:hAnsi="仿宋" w:cs="Times New Roman" w:hint="eastAsia"/>
          <w:sz w:val="32"/>
          <w:szCs w:val="32"/>
        </w:rPr>
        <w:t>复审专家会，</w:t>
      </w:r>
      <w:r>
        <w:rPr>
          <w:rFonts w:ascii="仿宋" w:eastAsia="仿宋" w:hAnsi="仿宋" w:hint="eastAsia"/>
          <w:sz w:val="32"/>
          <w:szCs w:val="32"/>
        </w:rPr>
        <w:t>对</w:t>
      </w:r>
      <w:r>
        <w:rPr>
          <w:rFonts w:ascii="仿宋" w:eastAsia="仿宋" w:hAnsi="仿宋" w:cs="Times New Roman" w:hint="eastAsia"/>
          <w:sz w:val="32"/>
          <w:szCs w:val="32"/>
        </w:rPr>
        <w:t>技术审评结论进行复审并给出专家意见。专家委员参与药品审评复审会议的工作方式另见《药品注册技术审评复审工作管理办法》相关规定。</w:t>
      </w:r>
    </w:p>
    <w:p w:rsidR="005D5B77" w:rsidRDefault="003E064C" w:rsidP="00716E01">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已参加专家咨询会的专家委员原则上不再参加同品种的复审会议。</w:t>
      </w:r>
    </w:p>
    <w:p w:rsidR="005D5B77" w:rsidRDefault="005D5B77">
      <w:pPr>
        <w:numPr>
          <w:ilvl w:val="255"/>
          <w:numId w:val="0"/>
        </w:numPr>
        <w:spacing w:line="360" w:lineRule="auto"/>
        <w:rPr>
          <w:rFonts w:ascii="仿宋" w:eastAsia="仿宋" w:hAnsi="仿宋"/>
          <w:sz w:val="32"/>
          <w:szCs w:val="32"/>
        </w:rPr>
      </w:pPr>
    </w:p>
    <w:p w:rsidR="005D5B77" w:rsidRDefault="003E064C">
      <w:pPr>
        <w:spacing w:line="360" w:lineRule="auto"/>
        <w:jc w:val="center"/>
        <w:rPr>
          <w:rFonts w:ascii="仿宋" w:eastAsia="仿宋" w:hAnsi="仿宋"/>
          <w:b/>
          <w:sz w:val="36"/>
          <w:szCs w:val="36"/>
        </w:rPr>
      </w:pPr>
      <w:r>
        <w:rPr>
          <w:rFonts w:ascii="仿宋" w:eastAsia="仿宋" w:hAnsi="仿宋" w:hint="eastAsia"/>
          <w:b/>
          <w:sz w:val="36"/>
          <w:szCs w:val="36"/>
        </w:rPr>
        <w:t>第五</w:t>
      </w:r>
      <w:proofErr w:type="gramStart"/>
      <w:r>
        <w:rPr>
          <w:rFonts w:ascii="仿宋" w:eastAsia="仿宋" w:hAnsi="仿宋" w:hint="eastAsia"/>
          <w:b/>
          <w:sz w:val="36"/>
          <w:szCs w:val="36"/>
        </w:rPr>
        <w:t>章专家</w:t>
      </w:r>
      <w:proofErr w:type="gramEnd"/>
      <w:r>
        <w:rPr>
          <w:rFonts w:ascii="仿宋" w:eastAsia="仿宋" w:hAnsi="仿宋" w:hint="eastAsia"/>
          <w:b/>
          <w:sz w:val="36"/>
          <w:szCs w:val="36"/>
        </w:rPr>
        <w:t>咨询意见的采用</w:t>
      </w:r>
    </w:p>
    <w:p w:rsidR="005D5B77" w:rsidRDefault="005D5B77">
      <w:pPr>
        <w:numPr>
          <w:ilvl w:val="255"/>
          <w:numId w:val="0"/>
        </w:numPr>
        <w:spacing w:line="360" w:lineRule="auto"/>
        <w:rPr>
          <w:rFonts w:ascii="仿宋" w:eastAsia="仿宋" w:hAnsi="仿宋"/>
          <w:sz w:val="32"/>
          <w:szCs w:val="32"/>
        </w:rPr>
      </w:pP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（日常咨询意见）对专家委员日常咨询的意见和建</w:t>
      </w:r>
      <w:r>
        <w:rPr>
          <w:rFonts w:ascii="仿宋" w:eastAsia="仿宋" w:hAnsi="仿宋" w:cs="Times New Roman" w:hint="eastAsia"/>
          <w:sz w:val="32"/>
          <w:szCs w:val="32"/>
        </w:rPr>
        <w:lastRenderedPageBreak/>
        <w:t>议，审评项目组应做好记录与归档，在技术审评时予以综合考虑，并说明是否采纳专家意见及理由。</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（咨询会议意见）审评项目组应对专家咨询会议全程记录做好归档，并应在药品注册审评的最终审评报告中阐述专家咨询</w:t>
      </w:r>
      <w:proofErr w:type="gramStart"/>
      <w:r>
        <w:rPr>
          <w:rFonts w:ascii="仿宋" w:eastAsia="仿宋" w:hAnsi="仿宋" w:cs="Times New Roman" w:hint="eastAsia"/>
          <w:sz w:val="32"/>
          <w:szCs w:val="32"/>
        </w:rPr>
        <w:t>会意见</w:t>
      </w:r>
      <w:proofErr w:type="gramEnd"/>
      <w:r>
        <w:rPr>
          <w:rFonts w:ascii="仿宋" w:eastAsia="仿宋" w:hAnsi="仿宋" w:cs="Times New Roman" w:hint="eastAsia"/>
          <w:sz w:val="32"/>
          <w:szCs w:val="32"/>
        </w:rPr>
        <w:t>的采纳情况。药品审评中心原则上应当采纳专家咨询会意见。药品审评中心认为不宜采纳或</w:t>
      </w:r>
      <w:r w:rsidR="00716E01">
        <w:rPr>
          <w:rFonts w:ascii="仿宋" w:eastAsia="仿宋" w:hAnsi="仿宋" w:cs="Times New Roman" w:hint="eastAsia"/>
          <w:sz w:val="32"/>
          <w:szCs w:val="32"/>
        </w:rPr>
        <w:t>可</w:t>
      </w:r>
      <w:r>
        <w:rPr>
          <w:rFonts w:ascii="仿宋" w:eastAsia="仿宋" w:hAnsi="仿宋" w:cs="Times New Roman" w:hint="eastAsia"/>
          <w:sz w:val="32"/>
          <w:szCs w:val="32"/>
        </w:rPr>
        <w:t>部分采纳专家咨询</w:t>
      </w:r>
      <w:proofErr w:type="gramStart"/>
      <w:r>
        <w:rPr>
          <w:rFonts w:ascii="仿宋" w:eastAsia="仿宋" w:hAnsi="仿宋" w:cs="Times New Roman" w:hint="eastAsia"/>
          <w:sz w:val="32"/>
          <w:szCs w:val="32"/>
        </w:rPr>
        <w:t>会意见</w:t>
      </w:r>
      <w:proofErr w:type="gramEnd"/>
      <w:r>
        <w:rPr>
          <w:rFonts w:ascii="仿宋" w:eastAsia="仿宋" w:hAnsi="仿宋" w:cs="Times New Roman" w:hint="eastAsia"/>
          <w:sz w:val="32"/>
          <w:szCs w:val="32"/>
        </w:rPr>
        <w:t>的事项，应当在该药品注册审评最终审评意见中阐述不采纳或部分采纳的理由。</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（审评期限）药品审评中心在专家咨询会期间不停止审评工作。对召开专家咨询会的技术审评时间加长</w:t>
      </w:r>
      <w:r>
        <w:rPr>
          <w:rFonts w:ascii="仿宋" w:eastAsia="仿宋" w:hAnsi="仿宋" w:cs="Times New Roman"/>
          <w:sz w:val="32"/>
          <w:szCs w:val="32"/>
        </w:rPr>
        <w:t>1个月。</w:t>
      </w:r>
    </w:p>
    <w:p w:rsidR="005D5B77" w:rsidRDefault="003E064C">
      <w:pPr>
        <w:numPr>
          <w:ilvl w:val="0"/>
          <w:numId w:val="2"/>
        </w:numPr>
        <w:spacing w:line="360" w:lineRule="auto"/>
        <w:ind w:firstLineChars="200" w:firstLine="640"/>
        <w:rPr>
          <w:rFonts w:ascii="仿宋" w:eastAsia="仿宋" w:hAnsi="仿宋"/>
          <w:sz w:val="32"/>
          <w:szCs w:val="32"/>
        </w:rPr>
      </w:pPr>
      <w:r>
        <w:rPr>
          <w:rFonts w:ascii="仿宋" w:eastAsia="仿宋" w:hAnsi="仿宋" w:hint="eastAsia"/>
          <w:sz w:val="32"/>
          <w:szCs w:val="32"/>
        </w:rPr>
        <w:t>（复审</w:t>
      </w:r>
      <w:r>
        <w:rPr>
          <w:rFonts w:ascii="仿宋" w:eastAsia="仿宋" w:hAnsi="仿宋" w:cs="Times New Roman" w:hint="eastAsia"/>
          <w:sz w:val="32"/>
          <w:szCs w:val="32"/>
        </w:rPr>
        <w:t>会议意见</w:t>
      </w:r>
      <w:r>
        <w:rPr>
          <w:rFonts w:ascii="仿宋" w:eastAsia="仿宋" w:hAnsi="仿宋" w:hint="eastAsia"/>
          <w:sz w:val="32"/>
          <w:szCs w:val="32"/>
        </w:rPr>
        <w:t>）复审</w:t>
      </w:r>
      <w:r>
        <w:rPr>
          <w:rFonts w:ascii="仿宋" w:eastAsia="仿宋" w:hAnsi="仿宋" w:cs="Times New Roman" w:hint="eastAsia"/>
          <w:sz w:val="32"/>
          <w:szCs w:val="32"/>
        </w:rPr>
        <w:t>会议意见处理办法另见《药品注册技术审评复审工作管理办法》相关规定。</w:t>
      </w:r>
      <w:r>
        <w:rPr>
          <w:rFonts w:ascii="仿宋" w:eastAsia="仿宋" w:hAnsi="仿宋" w:hint="eastAsia"/>
          <w:sz w:val="32"/>
          <w:szCs w:val="32"/>
        </w:rPr>
        <w:t>关于药品审评中心最终审评意见中经专家咨询会讨论的事项，</w:t>
      </w:r>
      <w:r>
        <w:rPr>
          <w:rFonts w:ascii="仿宋" w:eastAsia="仿宋" w:hAnsi="仿宋"/>
          <w:sz w:val="32"/>
          <w:szCs w:val="32"/>
        </w:rPr>
        <w:t>药品注册申请人对国家食品药品监督管理总局</w:t>
      </w:r>
      <w:proofErr w:type="gramStart"/>
      <w:r>
        <w:rPr>
          <w:rFonts w:ascii="仿宋" w:eastAsia="仿宋" w:hAnsi="仿宋"/>
          <w:sz w:val="32"/>
          <w:szCs w:val="32"/>
        </w:rPr>
        <w:t>作出</w:t>
      </w:r>
      <w:proofErr w:type="gramEnd"/>
      <w:r>
        <w:rPr>
          <w:rFonts w:ascii="仿宋" w:eastAsia="仿宋" w:hAnsi="仿宋"/>
          <w:sz w:val="32"/>
          <w:szCs w:val="32"/>
        </w:rPr>
        <w:t>的不予批准决定有异议的，不再受理其复审申请。药品注册申请人可以对国家食品药品监督管理总局</w:t>
      </w:r>
      <w:proofErr w:type="gramStart"/>
      <w:r>
        <w:rPr>
          <w:rFonts w:ascii="仿宋" w:eastAsia="仿宋" w:hAnsi="仿宋"/>
          <w:sz w:val="32"/>
          <w:szCs w:val="32"/>
        </w:rPr>
        <w:t>作出</w:t>
      </w:r>
      <w:proofErr w:type="gramEnd"/>
      <w:r>
        <w:rPr>
          <w:rFonts w:ascii="仿宋" w:eastAsia="仿宋" w:hAnsi="仿宋"/>
          <w:sz w:val="32"/>
          <w:szCs w:val="32"/>
        </w:rPr>
        <w:t>的不予批准决定依法提起行政复议或者提起行政诉讼。</w:t>
      </w:r>
    </w:p>
    <w:p w:rsidR="005D5B77" w:rsidRDefault="005D5B77">
      <w:pPr>
        <w:numPr>
          <w:ilvl w:val="255"/>
          <w:numId w:val="0"/>
        </w:numPr>
        <w:spacing w:line="360" w:lineRule="auto"/>
        <w:ind w:firstLine="640"/>
        <w:rPr>
          <w:rFonts w:ascii="仿宋" w:eastAsia="仿宋" w:hAnsi="仿宋"/>
          <w:sz w:val="32"/>
          <w:szCs w:val="32"/>
        </w:rPr>
      </w:pPr>
    </w:p>
    <w:p w:rsidR="005D5B77" w:rsidRDefault="003E064C">
      <w:pPr>
        <w:spacing w:line="360" w:lineRule="auto"/>
        <w:jc w:val="center"/>
        <w:rPr>
          <w:rFonts w:ascii="仿宋" w:eastAsia="仿宋" w:hAnsi="仿宋"/>
          <w:b/>
          <w:sz w:val="36"/>
          <w:szCs w:val="36"/>
        </w:rPr>
      </w:pPr>
      <w:r>
        <w:rPr>
          <w:rFonts w:ascii="仿宋" w:eastAsia="仿宋" w:hAnsi="仿宋" w:hint="eastAsia"/>
          <w:b/>
          <w:sz w:val="36"/>
          <w:szCs w:val="36"/>
        </w:rPr>
        <w:t>第六章附则</w:t>
      </w:r>
    </w:p>
    <w:p w:rsidR="00716E01" w:rsidRDefault="00716E01">
      <w:pPr>
        <w:spacing w:line="360" w:lineRule="auto"/>
        <w:jc w:val="center"/>
        <w:rPr>
          <w:rFonts w:ascii="仿宋" w:eastAsia="仿宋" w:hAnsi="仿宋"/>
          <w:b/>
          <w:sz w:val="36"/>
          <w:szCs w:val="36"/>
        </w:rPr>
      </w:pPr>
    </w:p>
    <w:p w:rsidR="005D5B77" w:rsidRDefault="003E064C">
      <w:pPr>
        <w:numPr>
          <w:ilvl w:val="0"/>
          <w:numId w:val="2"/>
        </w:num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（责任承担）</w:t>
      </w:r>
      <w:r>
        <w:rPr>
          <w:rFonts w:ascii="仿宋" w:eastAsia="仿宋" w:hAnsi="仿宋" w:hint="eastAsia"/>
          <w:sz w:val="32"/>
          <w:szCs w:val="32"/>
        </w:rPr>
        <w:t>本办法由国家食品药品监督管理总局药品审评中心负责解释。</w:t>
      </w:r>
    </w:p>
    <w:p w:rsidR="005D5B77" w:rsidRDefault="003E064C">
      <w:pPr>
        <w:numPr>
          <w:ilvl w:val="0"/>
          <w:numId w:val="2"/>
        </w:num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（时限）本办法所规定的时限以工作日计算。</w:t>
      </w:r>
    </w:p>
    <w:p w:rsidR="005D5B77" w:rsidRDefault="003E064C">
      <w:pPr>
        <w:numPr>
          <w:ilvl w:val="0"/>
          <w:numId w:val="2"/>
        </w:num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（生效日）本办法自颁布之日起施行。</w:t>
      </w:r>
    </w:p>
    <w:p w:rsidR="005D5B77" w:rsidRDefault="003E064C">
      <w:pPr>
        <w:widowControl/>
        <w:jc w:val="left"/>
        <w:rPr>
          <w:rFonts w:ascii="仿宋" w:eastAsia="仿宋" w:hAnsi="仿宋" w:cs="Times New Roman"/>
          <w:sz w:val="32"/>
          <w:szCs w:val="32"/>
        </w:rPr>
      </w:pPr>
      <w:r>
        <w:rPr>
          <w:rFonts w:ascii="仿宋" w:eastAsia="仿宋" w:hAnsi="仿宋" w:cs="Times New Roman"/>
          <w:sz w:val="32"/>
          <w:szCs w:val="32"/>
        </w:rPr>
        <w:br w:type="page"/>
      </w:r>
    </w:p>
    <w:p w:rsidR="005D5B77" w:rsidRDefault="003E064C">
      <w:pPr>
        <w:spacing w:line="360" w:lineRule="auto"/>
        <w:rPr>
          <w:b/>
        </w:rPr>
      </w:pPr>
      <w:r>
        <w:rPr>
          <w:rFonts w:ascii="仿宋" w:eastAsia="仿宋" w:hAnsi="仿宋" w:cs="Times New Roman" w:hint="eastAsia"/>
          <w:sz w:val="32"/>
          <w:szCs w:val="32"/>
        </w:rPr>
        <w:lastRenderedPageBreak/>
        <w:t>附件1：</w:t>
      </w:r>
      <w:r>
        <w:rPr>
          <w:rFonts w:ascii="仿宋" w:eastAsia="仿宋" w:hAnsi="仿宋" w:hint="eastAsia"/>
          <w:b/>
          <w:sz w:val="32"/>
          <w:szCs w:val="32"/>
        </w:rPr>
        <w:t>专家咨询委员会及成员组成</w:t>
      </w:r>
      <w:bookmarkStart w:id="0" w:name="_GoBack"/>
      <w:bookmarkEnd w:id="0"/>
    </w:p>
    <w:tbl>
      <w:tblPr>
        <w:tblStyle w:val="ac"/>
        <w:tblW w:w="9356" w:type="dxa"/>
        <w:tblLayout w:type="fixed"/>
        <w:tblLook w:val="04A0" w:firstRow="1" w:lastRow="0" w:firstColumn="1" w:lastColumn="0" w:noHBand="0" w:noVBand="1"/>
      </w:tblPr>
      <w:tblGrid>
        <w:gridCol w:w="817"/>
        <w:gridCol w:w="4111"/>
        <w:gridCol w:w="2018"/>
        <w:gridCol w:w="2410"/>
      </w:tblGrid>
      <w:tr w:rsidR="005D5B77">
        <w:trPr>
          <w:trHeight w:val="660"/>
        </w:trPr>
        <w:tc>
          <w:tcPr>
            <w:tcW w:w="817" w:type="dxa"/>
            <w:vAlign w:val="center"/>
          </w:tcPr>
          <w:p w:rsidR="005D5B77" w:rsidRDefault="005D5B77">
            <w:pPr>
              <w:widowControl/>
              <w:jc w:val="center"/>
              <w:rPr>
                <w:rFonts w:asciiTheme="minorEastAsia" w:hAnsiTheme="minorEastAsia" w:cs="宋体"/>
                <w:b/>
                <w:bCs/>
                <w:color w:val="000000" w:themeColor="text1"/>
                <w:szCs w:val="21"/>
              </w:rPr>
            </w:pPr>
          </w:p>
        </w:tc>
        <w:tc>
          <w:tcPr>
            <w:tcW w:w="4111" w:type="dxa"/>
            <w:vAlign w:val="center"/>
          </w:tcPr>
          <w:p w:rsidR="005D5B77" w:rsidRDefault="003E064C">
            <w:pPr>
              <w:widowControl/>
              <w:jc w:val="center"/>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专家咨询委员会</w:t>
            </w:r>
          </w:p>
        </w:tc>
        <w:tc>
          <w:tcPr>
            <w:tcW w:w="2018" w:type="dxa"/>
            <w:vAlign w:val="center"/>
          </w:tcPr>
          <w:p w:rsidR="005D5B77" w:rsidRDefault="003E064C">
            <w:pPr>
              <w:widowControl/>
              <w:jc w:val="left"/>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成员组成</w:t>
            </w:r>
          </w:p>
        </w:tc>
        <w:tc>
          <w:tcPr>
            <w:tcW w:w="2410" w:type="dxa"/>
            <w:vAlign w:val="center"/>
          </w:tcPr>
          <w:p w:rsidR="005D5B77" w:rsidRDefault="003E064C">
            <w:pPr>
              <w:widowControl/>
              <w:jc w:val="left"/>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适用情况</w:t>
            </w:r>
          </w:p>
        </w:tc>
      </w:tr>
      <w:tr w:rsidR="005D5B77">
        <w:trPr>
          <w:trHeight w:val="1481"/>
        </w:trPr>
        <w:tc>
          <w:tcPr>
            <w:tcW w:w="817" w:type="dxa"/>
            <w:vMerge w:val="restart"/>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各治疗领域通用专家咨询委员会</w:t>
            </w: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药品安全及风险管理专家咨询委员会</w:t>
            </w:r>
          </w:p>
        </w:tc>
        <w:tc>
          <w:tcPr>
            <w:tcW w:w="2018"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非临床和临床研究、流行病、各治疗领域临床、药品安全评价或监管，药物不良反应等专家.专家咨询委员会成员数量为20-30人</w:t>
            </w:r>
          </w:p>
        </w:tc>
        <w:tc>
          <w:tcPr>
            <w:tcW w:w="2410" w:type="dxa"/>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主要针对创新性药物非临床、临床研究以及批准</w:t>
            </w:r>
            <w:proofErr w:type="gramStart"/>
            <w:r>
              <w:rPr>
                <w:rFonts w:asciiTheme="minorEastAsia" w:hAnsiTheme="minorEastAsia" w:cs="宋体" w:hint="eastAsia"/>
                <w:color w:val="000000" w:themeColor="text1"/>
                <w:szCs w:val="21"/>
              </w:rPr>
              <w:t>上前市</w:t>
            </w:r>
            <w:proofErr w:type="gramEnd"/>
            <w:r>
              <w:rPr>
                <w:rFonts w:asciiTheme="minorEastAsia" w:hAnsiTheme="minorEastAsia" w:cs="宋体" w:hint="eastAsia"/>
                <w:color w:val="000000" w:themeColor="text1"/>
                <w:szCs w:val="21"/>
              </w:rPr>
              <w:t>与上市后安全与风险评估。或参与到各治疗领域专家咨询委员会。</w:t>
            </w:r>
          </w:p>
          <w:p w:rsidR="005D5B77" w:rsidRDefault="005D5B77">
            <w:pPr>
              <w:widowControl/>
              <w:jc w:val="left"/>
              <w:rPr>
                <w:rFonts w:asciiTheme="minorEastAsia" w:hAnsiTheme="minorEastAsia" w:cs="宋体"/>
                <w:color w:val="000000" w:themeColor="text1"/>
                <w:szCs w:val="21"/>
              </w:rPr>
            </w:pPr>
          </w:p>
        </w:tc>
      </w:tr>
      <w:tr w:rsidR="005D5B77">
        <w:trPr>
          <w:trHeight w:val="1481"/>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cs="宋体" w:hint="eastAsia"/>
                <w:bCs/>
                <w:color w:val="000000" w:themeColor="text1"/>
                <w:szCs w:val="21"/>
              </w:rPr>
              <w:t>药学专业专家咨询委员会</w:t>
            </w:r>
          </w:p>
        </w:tc>
        <w:tc>
          <w:tcPr>
            <w:tcW w:w="2018"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由化学，制剂,药物分析，药品生产,药品检验等专家组成。专家咨询委员会成员数量为</w:t>
            </w:r>
            <w:r>
              <w:rPr>
                <w:rFonts w:ascii="宋体" w:hAnsi="宋体" w:cs="宋体"/>
                <w:color w:val="000000" w:themeColor="text1"/>
                <w:szCs w:val="21"/>
              </w:rPr>
              <w:t>20-30</w:t>
            </w:r>
            <w:r>
              <w:rPr>
                <w:rFonts w:cs="宋体" w:hint="eastAsia"/>
                <w:color w:val="000000" w:themeColor="text1"/>
                <w:szCs w:val="21"/>
              </w:rPr>
              <w:t>人。</w:t>
            </w:r>
          </w:p>
        </w:tc>
        <w:tc>
          <w:tcPr>
            <w:tcW w:w="2410" w:type="dxa"/>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讨论解决药学专业问题，或作为</w:t>
            </w:r>
            <w:r>
              <w:rPr>
                <w:rFonts w:cs="宋体" w:hint="eastAsia"/>
                <w:color w:val="000000" w:themeColor="text1"/>
                <w:szCs w:val="21"/>
              </w:rPr>
              <w:t>专家参与</w:t>
            </w:r>
            <w:r>
              <w:rPr>
                <w:rFonts w:asciiTheme="minorEastAsia" w:hAnsiTheme="minorEastAsia" w:cs="宋体" w:hint="eastAsia"/>
                <w:color w:val="000000" w:themeColor="text1"/>
                <w:szCs w:val="21"/>
              </w:rPr>
              <w:t>各治疗领域专家咨询会。</w:t>
            </w:r>
          </w:p>
        </w:tc>
      </w:tr>
      <w:tr w:rsidR="005D5B77">
        <w:trPr>
          <w:trHeight w:val="1481"/>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cs="宋体"/>
                <w:bCs/>
                <w:color w:val="000000" w:themeColor="text1"/>
                <w:szCs w:val="21"/>
              </w:rPr>
            </w:pPr>
            <w:r>
              <w:rPr>
                <w:rFonts w:cs="宋体" w:hint="eastAsia"/>
                <w:bCs/>
                <w:color w:val="000000" w:themeColor="text1"/>
                <w:szCs w:val="21"/>
              </w:rPr>
              <w:t>药理毒理专家咨询委员会</w:t>
            </w:r>
          </w:p>
        </w:tc>
        <w:tc>
          <w:tcPr>
            <w:tcW w:w="2018"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由药理、毒理、药代动力学专家组成。专家咨询委员会成员数量为</w:t>
            </w:r>
            <w:r>
              <w:rPr>
                <w:rFonts w:ascii="宋体" w:hAnsi="宋体" w:cs="宋体"/>
                <w:color w:val="000000" w:themeColor="text1"/>
                <w:szCs w:val="21"/>
              </w:rPr>
              <w:t>20-30</w:t>
            </w:r>
            <w:r>
              <w:rPr>
                <w:rFonts w:cs="宋体" w:hint="eastAsia"/>
                <w:color w:val="000000" w:themeColor="text1"/>
                <w:szCs w:val="21"/>
              </w:rPr>
              <w:t>人。</w:t>
            </w:r>
          </w:p>
        </w:tc>
        <w:tc>
          <w:tcPr>
            <w:tcW w:w="2410" w:type="dxa"/>
            <w:vAlign w:val="center"/>
          </w:tcPr>
          <w:p w:rsidR="005D5B77" w:rsidRDefault="003E064C">
            <w:pPr>
              <w:jc w:val="left"/>
              <w:rPr>
                <w:rFonts w:asciiTheme="minorEastAsia" w:hAnsiTheme="minorEastAsia" w:cs="宋体"/>
                <w:color w:val="000000" w:themeColor="text1"/>
                <w:szCs w:val="21"/>
              </w:rPr>
            </w:pPr>
            <w:r>
              <w:rPr>
                <w:rFonts w:cs="宋体" w:hint="eastAsia"/>
                <w:color w:val="000000" w:themeColor="text1"/>
                <w:szCs w:val="21"/>
              </w:rPr>
              <w:t>讨论解决非临床研究问题，或作为专家参与</w:t>
            </w:r>
            <w:r>
              <w:rPr>
                <w:rFonts w:asciiTheme="minorEastAsia" w:hAnsiTheme="minorEastAsia" w:cs="宋体" w:hint="eastAsia"/>
                <w:color w:val="000000" w:themeColor="text1"/>
                <w:szCs w:val="21"/>
              </w:rPr>
              <w:t>各治疗领域专家咨询会。</w:t>
            </w:r>
          </w:p>
        </w:tc>
      </w:tr>
      <w:tr w:rsidR="005D5B77">
        <w:trPr>
          <w:trHeight w:val="978"/>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生物药剂学和临床药理学专家咨询委员会</w:t>
            </w:r>
          </w:p>
        </w:tc>
        <w:tc>
          <w:tcPr>
            <w:tcW w:w="2018"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生物药剂学和临床药学专家。专家咨询委员会成员数量为10-15人。</w:t>
            </w:r>
          </w:p>
        </w:tc>
        <w:tc>
          <w:tcPr>
            <w:tcW w:w="2410" w:type="dxa"/>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针对生物药剂学和临床药理学重大技术问题进行讨论；或参与到各治疗领域专家咨询委员会。</w:t>
            </w:r>
          </w:p>
        </w:tc>
      </w:tr>
      <w:tr w:rsidR="005D5B77">
        <w:trPr>
          <w:trHeight w:val="978"/>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生物统计专家咨询委员会</w:t>
            </w:r>
          </w:p>
        </w:tc>
        <w:tc>
          <w:tcPr>
            <w:tcW w:w="2018"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由统计学专家组成。专家咨询委员会成员数量为10-15人。</w:t>
            </w:r>
          </w:p>
        </w:tc>
        <w:tc>
          <w:tcPr>
            <w:tcW w:w="2410" w:type="dxa"/>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讨论生物统计学共性问题，或作为生物统计学专家参与各治疗领域专家咨询会。</w:t>
            </w:r>
          </w:p>
        </w:tc>
      </w:tr>
      <w:tr w:rsidR="005D5B77">
        <w:trPr>
          <w:trHeight w:val="836"/>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儿科药品专家咨询委员会</w:t>
            </w:r>
          </w:p>
        </w:tc>
        <w:tc>
          <w:tcPr>
            <w:tcW w:w="2018"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由儿科临床专家组成。患者监护人代表和企业代表可列席参加。专家咨询委员会成员数量为20-30人。</w:t>
            </w:r>
          </w:p>
        </w:tc>
        <w:tc>
          <w:tcPr>
            <w:tcW w:w="2410" w:type="dxa"/>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针对儿科药品研发重大问题进行讨论；或参与专科委员会成员参与到各治疗领域专家咨询委员会。</w:t>
            </w:r>
          </w:p>
        </w:tc>
      </w:tr>
      <w:tr w:rsidR="005D5B77">
        <w:trPr>
          <w:trHeight w:val="450"/>
        </w:trPr>
        <w:tc>
          <w:tcPr>
            <w:tcW w:w="817" w:type="dxa"/>
            <w:vMerge w:val="restart"/>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各治疗领域专家咨询委员会</w:t>
            </w: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风湿及免疫系统疾病药品专家咨询委员会</w:t>
            </w:r>
          </w:p>
        </w:tc>
        <w:tc>
          <w:tcPr>
            <w:tcW w:w="2018" w:type="dxa"/>
            <w:vMerge w:val="restart"/>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由与疾病相关的临床专家、生物统计学专家、临床药理学专家，以及患者代表和工业界代表组成。各专家咨询委员会成员数量为20-30人,</w:t>
            </w:r>
            <w:r>
              <w:rPr>
                <w:rFonts w:asciiTheme="minorEastAsia" w:hAnsiTheme="minorEastAsia" w:cs="宋体" w:hint="eastAsia"/>
                <w:color w:val="000000" w:themeColor="text1"/>
                <w:szCs w:val="21"/>
              </w:rPr>
              <w:lastRenderedPageBreak/>
              <w:t>参加专家咨询会和专家复审会。</w:t>
            </w:r>
          </w:p>
          <w:p w:rsidR="005D5B77" w:rsidRDefault="005D5B77">
            <w:pPr>
              <w:widowControl/>
              <w:jc w:val="left"/>
              <w:rPr>
                <w:rFonts w:asciiTheme="minorEastAsia" w:hAnsiTheme="minorEastAsia" w:cs="宋体"/>
                <w:color w:val="000000" w:themeColor="text1"/>
                <w:szCs w:val="21"/>
              </w:rPr>
            </w:pPr>
          </w:p>
          <w:p w:rsidR="005D5B77" w:rsidRDefault="005D5B77">
            <w:pPr>
              <w:widowControl/>
              <w:jc w:val="left"/>
              <w:rPr>
                <w:rFonts w:asciiTheme="minorEastAsia" w:hAnsiTheme="minorEastAsia" w:cs="宋体"/>
                <w:color w:val="000000" w:themeColor="text1"/>
                <w:szCs w:val="21"/>
              </w:rPr>
            </w:pPr>
          </w:p>
        </w:tc>
        <w:tc>
          <w:tcPr>
            <w:tcW w:w="2410" w:type="dxa"/>
            <w:vMerge w:val="restart"/>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lastRenderedPageBreak/>
              <w:t>主要用于技术审评过程中涉及的相应治疗领域需要讨论的共性问题，技术标准以及特殊的专业问题等的咨询。</w:t>
            </w:r>
          </w:p>
        </w:tc>
      </w:tr>
      <w:tr w:rsidR="005D5B77">
        <w:trPr>
          <w:trHeight w:val="450"/>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麻醉剂及镇痛药品专家咨询委员会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450"/>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心血管系统及肾病药品专家咨询委员会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450"/>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抗感染药</w:t>
            </w:r>
            <w:proofErr w:type="gramStart"/>
            <w:r>
              <w:rPr>
                <w:rFonts w:asciiTheme="minorEastAsia" w:hAnsiTheme="minorEastAsia" w:cs="宋体" w:hint="eastAsia"/>
                <w:color w:val="000000" w:themeColor="text1"/>
                <w:szCs w:val="21"/>
              </w:rPr>
              <w:t>品专家</w:t>
            </w:r>
            <w:proofErr w:type="gramEnd"/>
            <w:r>
              <w:rPr>
                <w:rFonts w:asciiTheme="minorEastAsia" w:hAnsiTheme="minorEastAsia" w:cs="宋体" w:hint="eastAsia"/>
                <w:color w:val="000000" w:themeColor="text1"/>
                <w:szCs w:val="21"/>
              </w:rPr>
              <w:t>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450"/>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内分泌及代谢性疾病药品专家咨询委员会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450"/>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皮科及五官科药品专家咨询委员会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380"/>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神经和精神科药品专家咨询委员会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413"/>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消化系统药品专家咨询委员会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225"/>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呼吸及过敏类药品专家咨询委员会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225"/>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外科（骨科、器官移植、生殖及泌尿科）药品专家咨询委员会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305"/>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水、电解质、营养制品咨询委员会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450"/>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医学成像药品专家咨询委员会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327"/>
        </w:trPr>
        <w:tc>
          <w:tcPr>
            <w:tcW w:w="817" w:type="dxa"/>
            <w:vMerge/>
            <w:tcBorders>
              <w:bottom w:val="nil"/>
            </w:tcBorders>
            <w:vAlign w:val="center"/>
          </w:tcPr>
          <w:p w:rsidR="005D5B77" w:rsidRDefault="005D5B77">
            <w:pPr>
              <w:widowControl/>
              <w:jc w:val="left"/>
              <w:rPr>
                <w:rFonts w:asciiTheme="minorEastAsia" w:hAnsiTheme="minorEastAsia" w:cs="宋体"/>
                <w:color w:val="000000" w:themeColor="text1"/>
                <w:szCs w:val="21"/>
              </w:rPr>
            </w:pPr>
          </w:p>
        </w:tc>
        <w:tc>
          <w:tcPr>
            <w:tcW w:w="4111" w:type="dxa"/>
            <w:tcBorders>
              <w:bottom w:val="single" w:sz="4" w:space="0" w:color="000000" w:themeColor="text1"/>
            </w:tcBorders>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抗肿瘤药</w:t>
            </w:r>
            <w:proofErr w:type="gramStart"/>
            <w:r>
              <w:rPr>
                <w:rFonts w:asciiTheme="minorEastAsia" w:hAnsiTheme="minorEastAsia" w:cs="宋体" w:hint="eastAsia"/>
                <w:color w:val="000000" w:themeColor="text1"/>
                <w:szCs w:val="21"/>
              </w:rPr>
              <w:t>品专家</w:t>
            </w:r>
            <w:proofErr w:type="gramEnd"/>
            <w:r>
              <w:rPr>
                <w:rFonts w:asciiTheme="minorEastAsia" w:hAnsiTheme="minorEastAsia" w:cs="宋体" w:hint="eastAsia"/>
                <w:color w:val="000000" w:themeColor="text1"/>
                <w:szCs w:val="21"/>
              </w:rPr>
              <w:t>咨询委员会</w:t>
            </w:r>
          </w:p>
        </w:tc>
        <w:tc>
          <w:tcPr>
            <w:tcW w:w="2018" w:type="dxa"/>
            <w:vMerge/>
            <w:tcBorders>
              <w:bottom w:val="nil"/>
            </w:tcBorders>
            <w:vAlign w:val="center"/>
          </w:tcPr>
          <w:p w:rsidR="005D5B77" w:rsidRDefault="005D5B77">
            <w:pPr>
              <w:widowControl/>
              <w:jc w:val="left"/>
              <w:rPr>
                <w:rFonts w:asciiTheme="minorEastAsia" w:hAnsiTheme="minorEastAsia" w:cs="宋体"/>
                <w:color w:val="000000" w:themeColor="text1"/>
                <w:szCs w:val="21"/>
              </w:rPr>
            </w:pPr>
          </w:p>
        </w:tc>
        <w:tc>
          <w:tcPr>
            <w:tcW w:w="2410" w:type="dxa"/>
            <w:vMerge/>
            <w:tcBorders>
              <w:bottom w:val="nil"/>
            </w:tcBorders>
            <w:vAlign w:val="center"/>
          </w:tcPr>
          <w:p w:rsidR="005D5B77" w:rsidRDefault="005D5B77">
            <w:pPr>
              <w:widowControl/>
              <w:jc w:val="left"/>
              <w:rPr>
                <w:rFonts w:asciiTheme="minorEastAsia" w:hAnsiTheme="minorEastAsia" w:cs="宋体"/>
                <w:color w:val="000000" w:themeColor="text1"/>
                <w:szCs w:val="21"/>
              </w:rPr>
            </w:pPr>
          </w:p>
        </w:tc>
      </w:tr>
      <w:tr w:rsidR="005D5B77">
        <w:trPr>
          <w:trHeight w:val="179"/>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tcBorders>
              <w:top w:val="single" w:sz="4" w:space="0" w:color="000000" w:themeColor="text1"/>
            </w:tcBorders>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血液制品专家咨询委员会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285"/>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细胞</w:t>
            </w:r>
            <w:r>
              <w:rPr>
                <w:rFonts w:asciiTheme="minorEastAsia" w:hAnsiTheme="minorEastAsia"/>
                <w:color w:val="000000" w:themeColor="text1"/>
                <w:szCs w:val="21"/>
              </w:rPr>
              <w:t>/</w:t>
            </w:r>
            <w:r>
              <w:rPr>
                <w:rFonts w:asciiTheme="minorEastAsia" w:hAnsiTheme="minorEastAsia" w:cs="宋体" w:hint="eastAsia"/>
                <w:color w:val="000000" w:themeColor="text1"/>
                <w:szCs w:val="21"/>
              </w:rPr>
              <w:t>组织和基因治疗产品专家咨询委员会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r w:rsidR="005D5B77">
        <w:trPr>
          <w:trHeight w:val="257"/>
        </w:trPr>
        <w:tc>
          <w:tcPr>
            <w:tcW w:w="817" w:type="dxa"/>
            <w:vMerge/>
            <w:vAlign w:val="center"/>
          </w:tcPr>
          <w:p w:rsidR="005D5B77" w:rsidRDefault="005D5B77">
            <w:pPr>
              <w:widowControl/>
              <w:jc w:val="left"/>
              <w:rPr>
                <w:rFonts w:asciiTheme="minorEastAsia" w:hAnsiTheme="minorEastAsia" w:cs="宋体"/>
                <w:color w:val="000000" w:themeColor="text1"/>
                <w:szCs w:val="21"/>
              </w:rPr>
            </w:pPr>
          </w:p>
        </w:tc>
        <w:tc>
          <w:tcPr>
            <w:tcW w:w="4111" w:type="dxa"/>
            <w:vAlign w:val="center"/>
          </w:tcPr>
          <w:p w:rsidR="005D5B77" w:rsidRDefault="003E064C">
            <w:pPr>
              <w:widowControl/>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疫苗和相关生物制品咨询委员会.</w:t>
            </w:r>
          </w:p>
        </w:tc>
        <w:tc>
          <w:tcPr>
            <w:tcW w:w="2018" w:type="dxa"/>
            <w:vMerge/>
            <w:vAlign w:val="center"/>
          </w:tcPr>
          <w:p w:rsidR="005D5B77" w:rsidRDefault="005D5B77">
            <w:pPr>
              <w:widowControl/>
              <w:jc w:val="left"/>
              <w:rPr>
                <w:rFonts w:asciiTheme="minorEastAsia" w:hAnsiTheme="minorEastAsia" w:cs="宋体"/>
                <w:color w:val="000000" w:themeColor="text1"/>
                <w:szCs w:val="21"/>
              </w:rPr>
            </w:pPr>
          </w:p>
        </w:tc>
        <w:tc>
          <w:tcPr>
            <w:tcW w:w="2410" w:type="dxa"/>
            <w:vMerge/>
            <w:vAlign w:val="center"/>
          </w:tcPr>
          <w:p w:rsidR="005D5B77" w:rsidRDefault="005D5B77">
            <w:pPr>
              <w:widowControl/>
              <w:jc w:val="left"/>
              <w:rPr>
                <w:rFonts w:asciiTheme="minorEastAsia" w:hAnsiTheme="minorEastAsia" w:cs="宋体"/>
                <w:color w:val="000000" w:themeColor="text1"/>
                <w:szCs w:val="21"/>
              </w:rPr>
            </w:pPr>
          </w:p>
        </w:tc>
      </w:tr>
    </w:tbl>
    <w:p w:rsidR="005D5B77" w:rsidRDefault="003E064C">
      <w:pPr>
        <w:jc w:val="left"/>
      </w:pPr>
      <w:r>
        <w:rPr>
          <w:rFonts w:hint="eastAsia"/>
        </w:rPr>
        <w:t>说明：中医药专家咨询委员会具体学科分类与组成将另行制定。</w:t>
      </w:r>
    </w:p>
    <w:p w:rsidR="005D5B77" w:rsidRDefault="005D5B77"/>
    <w:p w:rsidR="005D5B77" w:rsidRDefault="003E064C">
      <w:pPr>
        <w:widowControl/>
        <w:jc w:val="left"/>
        <w:rPr>
          <w:rFonts w:ascii="仿宋" w:eastAsia="仿宋" w:hAnsi="仿宋" w:cs="Times New Roman"/>
          <w:sz w:val="32"/>
          <w:szCs w:val="32"/>
        </w:rPr>
      </w:pPr>
      <w:r>
        <w:rPr>
          <w:rFonts w:ascii="仿宋" w:eastAsia="仿宋" w:hAnsi="仿宋" w:cs="Times New Roman"/>
          <w:sz w:val="32"/>
          <w:szCs w:val="32"/>
        </w:rPr>
        <w:br w:type="page"/>
      </w:r>
    </w:p>
    <w:p w:rsidR="00732F8D" w:rsidRDefault="00732F8D">
      <w:pPr>
        <w:widowControl/>
        <w:jc w:val="left"/>
        <w:rPr>
          <w:rFonts w:ascii="仿宋" w:eastAsia="仿宋" w:hAnsi="仿宋" w:cs="Times New Roman"/>
          <w:sz w:val="32"/>
          <w:szCs w:val="32"/>
        </w:rPr>
      </w:pPr>
      <w:r>
        <w:rPr>
          <w:rFonts w:ascii="仿宋" w:eastAsia="仿宋" w:hAnsi="仿宋" w:cs="Times New Roman" w:hint="eastAsia"/>
          <w:sz w:val="32"/>
          <w:szCs w:val="32"/>
        </w:rPr>
        <w:lastRenderedPageBreak/>
        <w:t>附件2：</w:t>
      </w:r>
      <w:r>
        <w:rPr>
          <w:rFonts w:ascii="仿宋" w:eastAsia="仿宋" w:hAnsi="仿宋" w:cs="Times New Roman" w:hint="eastAsia"/>
          <w:b/>
          <w:bCs/>
          <w:sz w:val="32"/>
          <w:szCs w:val="32"/>
        </w:rPr>
        <w:t>专家咨询委员会委员候选人利益评估表</w:t>
      </w:r>
    </w:p>
    <w:tbl>
      <w:tblPr>
        <w:tblpPr w:leftFromText="180" w:rightFromText="180" w:vertAnchor="page" w:horzAnchor="margin" w:tblpY="2326"/>
        <w:tblW w:w="9980" w:type="dxa"/>
        <w:tblLayout w:type="fixed"/>
        <w:tblLook w:val="04A0" w:firstRow="1" w:lastRow="0" w:firstColumn="1" w:lastColumn="0" w:noHBand="0" w:noVBand="1"/>
      </w:tblPr>
      <w:tblGrid>
        <w:gridCol w:w="1384"/>
        <w:gridCol w:w="1700"/>
        <w:gridCol w:w="66"/>
        <w:gridCol w:w="1494"/>
        <w:gridCol w:w="1420"/>
        <w:gridCol w:w="1540"/>
        <w:gridCol w:w="2376"/>
      </w:tblGrid>
      <w:tr w:rsidR="00732F8D" w:rsidTr="00732F8D">
        <w:trPr>
          <w:trHeight w:val="270"/>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姓名</w:t>
            </w:r>
          </w:p>
        </w:tc>
        <w:tc>
          <w:tcPr>
            <w:tcW w:w="1700" w:type="dxa"/>
            <w:tcBorders>
              <w:top w:val="single" w:sz="4" w:space="0" w:color="auto"/>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性别</w:t>
            </w:r>
          </w:p>
        </w:tc>
        <w:tc>
          <w:tcPr>
            <w:tcW w:w="1420" w:type="dxa"/>
            <w:tcBorders>
              <w:top w:val="single" w:sz="4" w:space="0" w:color="auto"/>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single" w:sz="4" w:space="0" w:color="auto"/>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出生年月</w:t>
            </w:r>
          </w:p>
        </w:tc>
        <w:tc>
          <w:tcPr>
            <w:tcW w:w="2376" w:type="dxa"/>
            <w:tcBorders>
              <w:top w:val="single" w:sz="4" w:space="0" w:color="auto"/>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732F8D" w:rsidTr="00732F8D">
        <w:trPr>
          <w:trHeight w:val="270"/>
        </w:trPr>
        <w:tc>
          <w:tcPr>
            <w:tcW w:w="1384" w:type="dxa"/>
            <w:tcBorders>
              <w:top w:val="nil"/>
              <w:left w:val="single" w:sz="4" w:space="0" w:color="auto"/>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职称</w:t>
            </w:r>
          </w:p>
        </w:tc>
        <w:tc>
          <w:tcPr>
            <w:tcW w:w="1700" w:type="dxa"/>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gridSpan w:val="2"/>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职务</w:t>
            </w:r>
          </w:p>
        </w:tc>
        <w:tc>
          <w:tcPr>
            <w:tcW w:w="1420" w:type="dxa"/>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40" w:type="dxa"/>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研究领域</w:t>
            </w:r>
          </w:p>
        </w:tc>
        <w:tc>
          <w:tcPr>
            <w:tcW w:w="2376" w:type="dxa"/>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732F8D" w:rsidTr="00732F8D">
        <w:trPr>
          <w:trHeight w:val="270"/>
        </w:trPr>
        <w:tc>
          <w:tcPr>
            <w:tcW w:w="1384" w:type="dxa"/>
            <w:tcBorders>
              <w:top w:val="nil"/>
              <w:left w:val="single" w:sz="4" w:space="0" w:color="auto"/>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工作单位</w:t>
            </w:r>
          </w:p>
        </w:tc>
        <w:tc>
          <w:tcPr>
            <w:tcW w:w="3260" w:type="dxa"/>
            <w:gridSpan w:val="3"/>
            <w:tcBorders>
              <w:top w:val="single" w:sz="4" w:space="0" w:color="auto"/>
              <w:left w:val="nil"/>
              <w:bottom w:val="single" w:sz="4" w:space="0" w:color="auto"/>
              <w:right w:val="single" w:sz="4" w:space="0" w:color="000000"/>
            </w:tcBorders>
            <w:shd w:val="clear" w:color="auto" w:fill="auto"/>
            <w:vAlign w:val="center"/>
          </w:tcPr>
          <w:p w:rsidR="00732F8D" w:rsidRDefault="00732F8D" w:rsidP="00732F8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部门</w:t>
            </w:r>
          </w:p>
        </w:tc>
        <w:tc>
          <w:tcPr>
            <w:tcW w:w="3916" w:type="dxa"/>
            <w:gridSpan w:val="2"/>
            <w:tcBorders>
              <w:top w:val="single" w:sz="4" w:space="0" w:color="auto"/>
              <w:left w:val="nil"/>
              <w:bottom w:val="single" w:sz="4" w:space="0" w:color="auto"/>
              <w:right w:val="single" w:sz="4" w:space="0" w:color="000000"/>
            </w:tcBorders>
            <w:shd w:val="clear" w:color="auto" w:fill="auto"/>
            <w:vAlign w:val="center"/>
          </w:tcPr>
          <w:p w:rsidR="00732F8D" w:rsidRDefault="00732F8D" w:rsidP="00732F8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732F8D" w:rsidTr="00732F8D">
        <w:trPr>
          <w:trHeight w:val="270"/>
        </w:trPr>
        <w:tc>
          <w:tcPr>
            <w:tcW w:w="3150" w:type="dxa"/>
            <w:gridSpan w:val="3"/>
            <w:tcBorders>
              <w:top w:val="nil"/>
              <w:left w:val="single" w:sz="4" w:space="0" w:color="auto"/>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拟加入的专家咨询委员会</w:t>
            </w:r>
          </w:p>
        </w:tc>
        <w:tc>
          <w:tcPr>
            <w:tcW w:w="6830" w:type="dxa"/>
            <w:gridSpan w:val="4"/>
            <w:tcBorders>
              <w:top w:val="nil"/>
              <w:left w:val="single" w:sz="4" w:space="0" w:color="auto"/>
              <w:bottom w:val="single" w:sz="4" w:space="0" w:color="auto"/>
              <w:right w:val="single" w:sz="4" w:space="0" w:color="000000"/>
            </w:tcBorders>
            <w:shd w:val="clear" w:color="auto" w:fill="auto"/>
            <w:vAlign w:val="center"/>
          </w:tcPr>
          <w:p w:rsidR="00732F8D" w:rsidRDefault="00732F8D" w:rsidP="00732F8D">
            <w:pPr>
              <w:widowControl/>
              <w:jc w:val="left"/>
              <w:rPr>
                <w:rFonts w:ascii="宋体" w:eastAsia="宋体" w:hAnsi="宋体" w:cs="宋体"/>
                <w:color w:val="000000"/>
                <w:kern w:val="0"/>
                <w:sz w:val="22"/>
              </w:rPr>
            </w:pPr>
          </w:p>
        </w:tc>
      </w:tr>
      <w:tr w:rsidR="00732F8D" w:rsidTr="00732F8D">
        <w:trPr>
          <w:trHeight w:val="540"/>
        </w:trPr>
        <w:tc>
          <w:tcPr>
            <w:tcW w:w="1384" w:type="dxa"/>
            <w:vMerge w:val="restart"/>
            <w:tcBorders>
              <w:top w:val="nil"/>
              <w:left w:val="single" w:sz="4" w:space="0" w:color="auto"/>
              <w:right w:val="single" w:sz="4" w:space="0" w:color="auto"/>
            </w:tcBorders>
            <w:shd w:val="clear" w:color="auto" w:fill="auto"/>
            <w:vAlign w:val="center"/>
          </w:tcPr>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相关利益</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描述</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□个人/</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□亲属</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与本人关系:</w:t>
            </w:r>
            <w:r w:rsidRPr="00B21F61">
              <w:rPr>
                <w:rFonts w:ascii="宋体" w:eastAsia="宋体" w:hAnsi="宋体" w:cs="宋体" w:hint="eastAsia"/>
                <w:color w:val="000000"/>
                <w:kern w:val="0"/>
                <w:sz w:val="22"/>
              </w:rPr>
              <w:t xml:space="preserve">  </w:t>
            </w:r>
          </w:p>
        </w:tc>
        <w:tc>
          <w:tcPr>
            <w:tcW w:w="8596" w:type="dxa"/>
            <w:gridSpan w:val="6"/>
            <w:tcBorders>
              <w:top w:val="single" w:sz="4" w:space="0" w:color="auto"/>
              <w:left w:val="nil"/>
              <w:bottom w:val="single" w:sz="4" w:space="0" w:color="auto"/>
              <w:right w:val="single" w:sz="4" w:space="0" w:color="000000"/>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利益相关公司/科研单位名称：</w:t>
            </w:r>
          </w:p>
        </w:tc>
      </w:tr>
      <w:tr w:rsidR="00732F8D" w:rsidTr="00732F8D">
        <w:trPr>
          <w:trHeight w:val="1025"/>
        </w:trPr>
        <w:tc>
          <w:tcPr>
            <w:tcW w:w="1384" w:type="dxa"/>
            <w:vMerge/>
            <w:tcBorders>
              <w:left w:val="single" w:sz="4" w:space="0" w:color="auto"/>
              <w:right w:val="single" w:sz="4" w:space="0" w:color="auto"/>
            </w:tcBorders>
            <w:shd w:val="clear" w:color="auto" w:fill="auto"/>
            <w:vAlign w:val="center"/>
          </w:tcPr>
          <w:p w:rsidR="00732F8D" w:rsidRDefault="00732F8D" w:rsidP="00732F8D">
            <w:pPr>
              <w:jc w:val="left"/>
              <w:rPr>
                <w:rFonts w:ascii="宋体" w:eastAsia="宋体" w:hAnsi="宋体" w:cs="宋体"/>
                <w:color w:val="000000"/>
                <w:kern w:val="0"/>
                <w:sz w:val="22"/>
              </w:rPr>
            </w:pPr>
          </w:p>
        </w:tc>
        <w:tc>
          <w:tcPr>
            <w:tcW w:w="8596" w:type="dxa"/>
            <w:gridSpan w:val="6"/>
            <w:tcBorders>
              <w:top w:val="single" w:sz="4" w:space="0" w:color="auto"/>
              <w:left w:val="nil"/>
              <w:bottom w:val="single" w:sz="4" w:space="0" w:color="auto"/>
              <w:right w:val="single" w:sz="4" w:space="0" w:color="000000"/>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利益类型：</w:t>
            </w:r>
          </w:p>
          <w:p w:rsidR="00732F8D" w:rsidRDefault="00732F8D" w:rsidP="00732F8D">
            <w:pPr>
              <w:widowControl/>
              <w:jc w:val="left"/>
              <w:rPr>
                <w:rFonts w:ascii="宋体" w:eastAsia="宋体" w:hAnsi="宋体" w:cs="宋体"/>
                <w:color w:val="000000"/>
                <w:kern w:val="0"/>
                <w:sz w:val="22"/>
              </w:rPr>
            </w:pP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□合作研发   □董事   □雇佣   □专家顾问   □股票     □投资 </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□债券契约   □补助金/津贴□专利/特许权使用费□商标  □其他</w:t>
            </w:r>
          </w:p>
        </w:tc>
      </w:tr>
      <w:tr w:rsidR="00732F8D" w:rsidTr="00732F8D">
        <w:trPr>
          <w:trHeight w:val="270"/>
        </w:trPr>
        <w:tc>
          <w:tcPr>
            <w:tcW w:w="1384" w:type="dxa"/>
            <w:vMerge/>
            <w:tcBorders>
              <w:left w:val="single" w:sz="4" w:space="0" w:color="auto"/>
              <w:bottom w:val="single" w:sz="4" w:space="0" w:color="auto"/>
              <w:right w:val="single" w:sz="4" w:space="0" w:color="auto"/>
            </w:tcBorders>
            <w:vAlign w:val="center"/>
          </w:tcPr>
          <w:p w:rsidR="00732F8D" w:rsidRDefault="00732F8D" w:rsidP="00732F8D">
            <w:pPr>
              <w:jc w:val="left"/>
              <w:rPr>
                <w:rFonts w:ascii="宋体" w:eastAsia="宋体" w:hAnsi="宋体" w:cs="宋体"/>
                <w:color w:val="000000"/>
                <w:kern w:val="0"/>
                <w:sz w:val="22"/>
              </w:rPr>
            </w:pPr>
          </w:p>
        </w:tc>
        <w:tc>
          <w:tcPr>
            <w:tcW w:w="8596" w:type="dxa"/>
            <w:gridSpan w:val="6"/>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利益量级（按年计算）：</w:t>
            </w:r>
          </w:p>
          <w:p w:rsidR="00732F8D" w:rsidRDefault="00732F8D" w:rsidP="00732F8D">
            <w:pPr>
              <w:widowControl/>
              <w:jc w:val="left"/>
              <w:rPr>
                <w:rFonts w:ascii="宋体" w:eastAsia="宋体" w:hAnsi="宋体" w:cs="宋体"/>
                <w:color w:val="000000"/>
                <w:kern w:val="0"/>
                <w:sz w:val="22"/>
              </w:rPr>
            </w:pP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10 000元以下</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10 000-100 000元</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100 000-500 000元</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50 0000元以上</w:t>
            </w:r>
          </w:p>
        </w:tc>
      </w:tr>
      <w:tr w:rsidR="00732F8D" w:rsidTr="00732F8D">
        <w:trPr>
          <w:trHeight w:val="270"/>
        </w:trPr>
        <w:tc>
          <w:tcPr>
            <w:tcW w:w="1384" w:type="dxa"/>
            <w:vMerge w:val="restart"/>
            <w:tcBorders>
              <w:top w:val="single" w:sz="4" w:space="0" w:color="auto"/>
              <w:left w:val="single" w:sz="4" w:space="0" w:color="auto"/>
              <w:right w:val="single" w:sz="4" w:space="0" w:color="auto"/>
            </w:tcBorders>
            <w:shd w:val="clear" w:color="auto" w:fill="auto"/>
            <w:vAlign w:val="center"/>
          </w:tcPr>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相关利益</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描述</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□个人/</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□亲属</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与本人关系:</w:t>
            </w:r>
            <w:r w:rsidRPr="00B21F61">
              <w:rPr>
                <w:rFonts w:ascii="宋体" w:eastAsia="宋体" w:hAnsi="宋体" w:cs="宋体" w:hint="eastAsia"/>
                <w:color w:val="000000"/>
                <w:kern w:val="0"/>
                <w:sz w:val="22"/>
              </w:rPr>
              <w:t xml:space="preserve">  </w:t>
            </w:r>
          </w:p>
        </w:tc>
        <w:tc>
          <w:tcPr>
            <w:tcW w:w="8596" w:type="dxa"/>
            <w:gridSpan w:val="6"/>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利益相关公司/科研单位名称：</w:t>
            </w:r>
          </w:p>
          <w:p w:rsidR="00732F8D" w:rsidRDefault="00732F8D" w:rsidP="00732F8D">
            <w:pPr>
              <w:widowControl/>
              <w:jc w:val="left"/>
              <w:rPr>
                <w:rFonts w:ascii="宋体" w:eastAsia="宋体" w:hAnsi="宋体" w:cs="宋体"/>
                <w:color w:val="000000"/>
                <w:kern w:val="0"/>
                <w:sz w:val="22"/>
              </w:rPr>
            </w:pPr>
          </w:p>
        </w:tc>
      </w:tr>
      <w:tr w:rsidR="00732F8D" w:rsidTr="00732F8D">
        <w:trPr>
          <w:trHeight w:val="270"/>
        </w:trPr>
        <w:tc>
          <w:tcPr>
            <w:tcW w:w="1384" w:type="dxa"/>
            <w:vMerge/>
            <w:tcBorders>
              <w:left w:val="single" w:sz="4" w:space="0" w:color="auto"/>
              <w:right w:val="single" w:sz="4" w:space="0" w:color="auto"/>
            </w:tcBorders>
            <w:shd w:val="clear" w:color="auto" w:fill="auto"/>
            <w:vAlign w:val="center"/>
          </w:tcPr>
          <w:p w:rsidR="00732F8D" w:rsidRDefault="00732F8D" w:rsidP="00732F8D">
            <w:pPr>
              <w:jc w:val="left"/>
              <w:rPr>
                <w:rFonts w:ascii="宋体" w:eastAsia="宋体" w:hAnsi="宋体" w:cs="宋体"/>
                <w:color w:val="000000"/>
                <w:kern w:val="0"/>
                <w:sz w:val="22"/>
              </w:rPr>
            </w:pPr>
          </w:p>
        </w:tc>
        <w:tc>
          <w:tcPr>
            <w:tcW w:w="8596" w:type="dxa"/>
            <w:gridSpan w:val="6"/>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利益类型：</w:t>
            </w:r>
          </w:p>
          <w:p w:rsidR="00732F8D" w:rsidRDefault="00732F8D" w:rsidP="00732F8D">
            <w:pPr>
              <w:widowControl/>
              <w:jc w:val="left"/>
              <w:rPr>
                <w:rFonts w:ascii="宋体" w:eastAsia="宋体" w:hAnsi="宋体" w:cs="宋体"/>
                <w:color w:val="000000"/>
                <w:kern w:val="0"/>
                <w:sz w:val="22"/>
              </w:rPr>
            </w:pP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□合作研发   □董事   □雇佣   □专家顾问   □股票     □投资 </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□债券契约   □补助金/津贴□专利/特许权使用费□商标  □其他</w:t>
            </w:r>
          </w:p>
        </w:tc>
      </w:tr>
      <w:tr w:rsidR="00732F8D" w:rsidTr="00732F8D">
        <w:trPr>
          <w:trHeight w:val="270"/>
        </w:trPr>
        <w:tc>
          <w:tcPr>
            <w:tcW w:w="1384" w:type="dxa"/>
            <w:vMerge/>
            <w:tcBorders>
              <w:left w:val="single" w:sz="4" w:space="0" w:color="auto"/>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p>
        </w:tc>
        <w:tc>
          <w:tcPr>
            <w:tcW w:w="8596" w:type="dxa"/>
            <w:gridSpan w:val="6"/>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利益量级（按年计算）：</w:t>
            </w:r>
          </w:p>
          <w:p w:rsidR="00732F8D" w:rsidRDefault="00732F8D" w:rsidP="00732F8D">
            <w:pPr>
              <w:widowControl/>
              <w:jc w:val="left"/>
              <w:rPr>
                <w:rFonts w:ascii="宋体" w:eastAsia="宋体" w:hAnsi="宋体" w:cs="宋体"/>
                <w:color w:val="000000"/>
                <w:kern w:val="0"/>
                <w:sz w:val="22"/>
              </w:rPr>
            </w:pP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10 000元以下</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10 000-100 000元</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100 000-500 000元</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50 0000元以上</w:t>
            </w:r>
          </w:p>
        </w:tc>
      </w:tr>
      <w:tr w:rsidR="00732F8D" w:rsidTr="00732F8D">
        <w:trPr>
          <w:trHeight w:val="270"/>
        </w:trPr>
        <w:tc>
          <w:tcPr>
            <w:tcW w:w="1384" w:type="dxa"/>
            <w:vMerge w:val="restart"/>
            <w:tcBorders>
              <w:top w:val="nil"/>
              <w:left w:val="single" w:sz="4" w:space="0" w:color="auto"/>
              <w:right w:val="single" w:sz="4" w:space="0" w:color="auto"/>
            </w:tcBorders>
            <w:shd w:val="clear" w:color="auto" w:fill="auto"/>
            <w:vAlign w:val="center"/>
          </w:tcPr>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相关利益</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描述</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rsidR="00732F8D" w:rsidRDefault="00732F8D" w:rsidP="00732F8D">
            <w:pPr>
              <w:jc w:val="left"/>
              <w:rPr>
                <w:rFonts w:ascii="宋体" w:eastAsia="宋体" w:hAnsi="宋体" w:cs="宋体"/>
                <w:color w:val="000000"/>
                <w:kern w:val="0"/>
                <w:sz w:val="22"/>
              </w:rPr>
            </w:pPr>
            <w:r>
              <w:rPr>
                <w:rFonts w:ascii="宋体" w:eastAsia="宋体" w:hAnsi="宋体" w:cs="宋体" w:hint="eastAsia"/>
                <w:color w:val="000000"/>
                <w:kern w:val="0"/>
                <w:sz w:val="22"/>
              </w:rPr>
              <w:t>□个人/</w:t>
            </w:r>
          </w:p>
          <w:p w:rsidR="00732F8D" w:rsidRDefault="00732F8D" w:rsidP="00732F8D">
            <w:pPr>
              <w:rPr>
                <w:rFonts w:ascii="宋体" w:eastAsia="宋体" w:hAnsi="宋体" w:cs="宋体"/>
                <w:color w:val="000000"/>
                <w:kern w:val="0"/>
                <w:sz w:val="22"/>
              </w:rPr>
            </w:pPr>
            <w:r>
              <w:rPr>
                <w:rFonts w:ascii="宋体" w:eastAsia="宋体" w:hAnsi="宋体" w:cs="宋体" w:hint="eastAsia"/>
                <w:color w:val="000000"/>
                <w:kern w:val="0"/>
                <w:sz w:val="22"/>
              </w:rPr>
              <w:t>□亲属</w:t>
            </w:r>
          </w:p>
          <w:p w:rsidR="00732F8D" w:rsidRPr="00B21F61" w:rsidRDefault="00732F8D" w:rsidP="00732F8D">
            <w:pPr>
              <w:rPr>
                <w:rFonts w:ascii="宋体" w:eastAsia="宋体" w:hAnsi="宋体" w:cs="宋体"/>
                <w:color w:val="000000"/>
                <w:kern w:val="0"/>
                <w:sz w:val="22"/>
                <w:u w:val="single"/>
              </w:rPr>
            </w:pPr>
            <w:r>
              <w:rPr>
                <w:rFonts w:ascii="宋体" w:eastAsia="宋体" w:hAnsi="宋体" w:cs="宋体" w:hint="eastAsia"/>
                <w:color w:val="000000"/>
                <w:kern w:val="0"/>
                <w:sz w:val="22"/>
              </w:rPr>
              <w:t>与本人关系:</w:t>
            </w:r>
            <w:r w:rsidRPr="00B21F61">
              <w:rPr>
                <w:rFonts w:ascii="宋体" w:eastAsia="宋体" w:hAnsi="宋体" w:cs="宋体" w:hint="eastAsia"/>
                <w:color w:val="000000"/>
                <w:kern w:val="0"/>
                <w:sz w:val="22"/>
              </w:rPr>
              <w:t xml:space="preserve">      </w:t>
            </w:r>
          </w:p>
        </w:tc>
        <w:tc>
          <w:tcPr>
            <w:tcW w:w="8596" w:type="dxa"/>
            <w:gridSpan w:val="6"/>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利益关系公司/科研单位名称：</w:t>
            </w:r>
          </w:p>
          <w:p w:rsidR="00732F8D" w:rsidRDefault="00732F8D" w:rsidP="00732F8D">
            <w:pPr>
              <w:widowControl/>
              <w:jc w:val="left"/>
              <w:rPr>
                <w:rFonts w:ascii="宋体" w:eastAsia="宋体" w:hAnsi="宋体" w:cs="宋体"/>
                <w:color w:val="000000"/>
                <w:kern w:val="0"/>
                <w:sz w:val="22"/>
              </w:rPr>
            </w:pPr>
          </w:p>
        </w:tc>
      </w:tr>
      <w:tr w:rsidR="00732F8D" w:rsidTr="00732F8D">
        <w:trPr>
          <w:trHeight w:val="270"/>
        </w:trPr>
        <w:tc>
          <w:tcPr>
            <w:tcW w:w="1384" w:type="dxa"/>
            <w:vMerge/>
            <w:tcBorders>
              <w:left w:val="single" w:sz="4" w:space="0" w:color="auto"/>
              <w:right w:val="single" w:sz="4" w:space="0" w:color="auto"/>
            </w:tcBorders>
            <w:shd w:val="clear" w:color="auto" w:fill="auto"/>
            <w:vAlign w:val="center"/>
          </w:tcPr>
          <w:p w:rsidR="00732F8D" w:rsidRDefault="00732F8D" w:rsidP="00732F8D">
            <w:pPr>
              <w:jc w:val="left"/>
              <w:rPr>
                <w:rFonts w:ascii="宋体" w:eastAsia="宋体" w:hAnsi="宋体" w:cs="宋体"/>
                <w:color w:val="000000"/>
                <w:kern w:val="0"/>
                <w:sz w:val="22"/>
              </w:rPr>
            </w:pPr>
          </w:p>
        </w:tc>
        <w:tc>
          <w:tcPr>
            <w:tcW w:w="8596" w:type="dxa"/>
            <w:gridSpan w:val="6"/>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利益类型：</w:t>
            </w:r>
          </w:p>
          <w:p w:rsidR="00732F8D" w:rsidRDefault="00732F8D" w:rsidP="00732F8D">
            <w:pPr>
              <w:widowControl/>
              <w:jc w:val="left"/>
              <w:rPr>
                <w:rFonts w:ascii="宋体" w:eastAsia="宋体" w:hAnsi="宋体" w:cs="宋体"/>
                <w:color w:val="000000"/>
                <w:kern w:val="0"/>
                <w:sz w:val="22"/>
              </w:rPr>
            </w:pP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□合作研发   □董事   □雇佣   □专家顾问   □股票     □投资 </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□债券契约   □补助金/津贴□专利/特许权使用费□商标  □其他</w:t>
            </w:r>
          </w:p>
        </w:tc>
      </w:tr>
      <w:tr w:rsidR="00732F8D" w:rsidTr="00732F8D">
        <w:trPr>
          <w:trHeight w:val="270"/>
        </w:trPr>
        <w:tc>
          <w:tcPr>
            <w:tcW w:w="1384" w:type="dxa"/>
            <w:vMerge/>
            <w:tcBorders>
              <w:left w:val="single" w:sz="4" w:space="0" w:color="auto"/>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p>
        </w:tc>
        <w:tc>
          <w:tcPr>
            <w:tcW w:w="8596" w:type="dxa"/>
            <w:gridSpan w:val="6"/>
            <w:tcBorders>
              <w:top w:val="nil"/>
              <w:left w:val="nil"/>
              <w:bottom w:val="single" w:sz="4" w:space="0" w:color="auto"/>
              <w:right w:val="single" w:sz="4" w:space="0" w:color="auto"/>
            </w:tcBorders>
            <w:shd w:val="clear" w:color="auto" w:fill="auto"/>
            <w:vAlign w:val="center"/>
          </w:tcPr>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利益量级（按年计算）：</w:t>
            </w:r>
          </w:p>
          <w:p w:rsidR="00732F8D" w:rsidRDefault="00732F8D" w:rsidP="00732F8D">
            <w:pPr>
              <w:widowControl/>
              <w:jc w:val="left"/>
              <w:rPr>
                <w:rFonts w:ascii="宋体" w:eastAsia="宋体" w:hAnsi="宋体" w:cs="宋体"/>
                <w:color w:val="000000"/>
                <w:kern w:val="0"/>
                <w:sz w:val="22"/>
              </w:rPr>
            </w:pP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10 000元以下</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10 000-100 000元</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100 000-500 000元</w:t>
            </w:r>
          </w:p>
          <w:p w:rsidR="00732F8D" w:rsidRDefault="00732F8D" w:rsidP="00732F8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 50 0000元以上</w:t>
            </w:r>
          </w:p>
        </w:tc>
      </w:tr>
    </w:tbl>
    <w:p w:rsidR="005D5B77" w:rsidRDefault="00732F8D" w:rsidP="00732F8D">
      <w:pPr>
        <w:widowControl/>
        <w:jc w:val="left"/>
        <w:rPr>
          <w:b/>
        </w:rPr>
      </w:pPr>
      <w:r>
        <w:rPr>
          <w:rFonts w:ascii="仿宋" w:eastAsia="仿宋" w:hAnsi="仿宋" w:cs="Times New Roman"/>
          <w:sz w:val="32"/>
          <w:szCs w:val="32"/>
        </w:rPr>
        <w:br w:type="page"/>
      </w:r>
      <w:r w:rsidR="003E064C">
        <w:rPr>
          <w:rFonts w:ascii="仿宋" w:eastAsia="仿宋" w:hAnsi="仿宋" w:cs="Times New Roman" w:hint="eastAsia"/>
          <w:sz w:val="32"/>
          <w:szCs w:val="32"/>
        </w:rPr>
        <w:lastRenderedPageBreak/>
        <w:t>附件</w:t>
      </w:r>
      <w:r>
        <w:rPr>
          <w:rFonts w:ascii="仿宋" w:eastAsia="仿宋" w:hAnsi="仿宋" w:cs="Times New Roman" w:hint="eastAsia"/>
          <w:sz w:val="32"/>
          <w:szCs w:val="32"/>
        </w:rPr>
        <w:t>3</w:t>
      </w:r>
      <w:r w:rsidR="003E064C">
        <w:rPr>
          <w:rFonts w:ascii="仿宋" w:eastAsia="仿宋" w:hAnsi="仿宋" w:cs="Times New Roman" w:hint="eastAsia"/>
          <w:sz w:val="32"/>
          <w:szCs w:val="32"/>
        </w:rPr>
        <w:t>：</w:t>
      </w:r>
      <w:r w:rsidR="003E064C">
        <w:rPr>
          <w:rFonts w:ascii="仿宋" w:eastAsia="仿宋" w:hAnsi="仿宋" w:hint="eastAsia"/>
          <w:b/>
          <w:sz w:val="32"/>
          <w:szCs w:val="32"/>
        </w:rPr>
        <w:t>专家咨询委员会日常咨询工作程序</w:t>
      </w:r>
    </w:p>
    <w:p w:rsidR="005D5B77" w:rsidRDefault="005D5B77">
      <w:pPr>
        <w:spacing w:line="360" w:lineRule="auto"/>
        <w:ind w:firstLineChars="200" w:firstLine="640"/>
        <w:rPr>
          <w:rFonts w:ascii="仿宋" w:eastAsia="仿宋" w:hAnsi="仿宋" w:cs="Times New Roman"/>
          <w:sz w:val="32"/>
          <w:szCs w:val="32"/>
        </w:rPr>
      </w:pP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审评人员可就日常审评工作中遇到的特殊技术性问题向专家咨询委员会委员进行咨询。</w:t>
      </w: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审评人员可就审评技术问题在得到审评专业部长批准，通过电话、电子邮件、书面等方式向相关领域专家委员直接提请咨询。对于通过电子邮件、书面等方式提请的咨询，要及时通知专家委员接收确认。</w:t>
      </w: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专家委员应对审评人员提出的技术性问题及时给出解答或建议。必要时，接受日常咨询的专家委员可进一步向审评人员推荐从专业技术角度方面更合适的其他专家委员。</w:t>
      </w: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对个人不能解答的问题，专家应说明理由并推荐其他合适专家委员，或经过查阅相关文献资料后再给予解答。</w:t>
      </w: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专家委员对日常咨询问题可以给出个人理解与建议，但要阐明科学依据。</w:t>
      </w: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审评人员应对咨询的问题及专家的解答、建议等做好详细记录，并记录对专家意见的采纳结果及理由。</w:t>
      </w: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审评人员及时将日常咨询的问题汇报至审评部门部长。</w:t>
      </w:r>
    </w:p>
    <w:p w:rsidR="005D5B77" w:rsidRDefault="003E064C">
      <w:pPr>
        <w:pStyle w:val="3"/>
        <w:numPr>
          <w:ilvl w:val="0"/>
          <w:numId w:val="3"/>
        </w:numPr>
        <w:spacing w:line="360" w:lineRule="auto"/>
        <w:ind w:firstLineChars="0"/>
        <w:jc w:val="left"/>
        <w:rPr>
          <w:rFonts w:ascii="仿宋" w:eastAsia="仿宋" w:hAnsi="仿宋" w:cs="Times New Roman"/>
          <w:sz w:val="32"/>
          <w:szCs w:val="32"/>
        </w:rPr>
      </w:pPr>
      <w:r>
        <w:rPr>
          <w:rFonts w:ascii="仿宋" w:eastAsia="仿宋" w:hAnsi="仿宋" w:cs="Times New Roman" w:hint="eastAsia"/>
          <w:sz w:val="32"/>
          <w:szCs w:val="32"/>
        </w:rPr>
        <w:t>审评部门部长指定人员定期将本部门日常咨询的问题梳理、汇总，归档，对于其中共性问题应整理形成共性技术问题的解决参考办法，并在药品审评中心推广、学习。</w:t>
      </w:r>
    </w:p>
    <w:p w:rsidR="005D5B77" w:rsidRDefault="003E064C">
      <w:pPr>
        <w:widowControl/>
        <w:jc w:val="left"/>
        <w:rPr>
          <w:rFonts w:ascii="仿宋" w:eastAsia="仿宋" w:hAnsi="仿宋" w:cs="Times New Roman"/>
          <w:sz w:val="32"/>
          <w:szCs w:val="32"/>
        </w:rPr>
      </w:pPr>
      <w:r>
        <w:rPr>
          <w:rFonts w:ascii="仿宋" w:eastAsia="仿宋" w:hAnsi="仿宋" w:cs="Times New Roman"/>
          <w:sz w:val="32"/>
          <w:szCs w:val="32"/>
        </w:rPr>
        <w:br w:type="page"/>
      </w:r>
    </w:p>
    <w:p w:rsidR="005D5B77" w:rsidRDefault="003E064C" w:rsidP="00AB0841">
      <w:pPr>
        <w:spacing w:line="360" w:lineRule="auto"/>
        <w:rPr>
          <w:rFonts w:ascii="仿宋" w:eastAsia="仿宋" w:hAnsi="仿宋"/>
          <w:b/>
          <w:sz w:val="32"/>
          <w:szCs w:val="32"/>
        </w:rPr>
      </w:pPr>
      <w:r>
        <w:rPr>
          <w:rFonts w:ascii="仿宋" w:eastAsia="仿宋" w:hAnsi="仿宋" w:cs="Times New Roman" w:hint="eastAsia"/>
          <w:sz w:val="32"/>
          <w:szCs w:val="32"/>
        </w:rPr>
        <w:lastRenderedPageBreak/>
        <w:t>附件</w:t>
      </w:r>
      <w:r w:rsidR="00732F8D">
        <w:rPr>
          <w:rFonts w:ascii="仿宋" w:eastAsia="仿宋" w:hAnsi="仿宋" w:cs="Times New Roman" w:hint="eastAsia"/>
          <w:sz w:val="32"/>
          <w:szCs w:val="32"/>
        </w:rPr>
        <w:t>4</w:t>
      </w:r>
      <w:r>
        <w:rPr>
          <w:rFonts w:ascii="仿宋" w:eastAsia="仿宋" w:hAnsi="仿宋" w:cs="Times New Roman" w:hint="eastAsia"/>
          <w:sz w:val="32"/>
          <w:szCs w:val="32"/>
        </w:rPr>
        <w:t>：</w:t>
      </w:r>
      <w:r>
        <w:rPr>
          <w:rFonts w:ascii="仿宋" w:eastAsia="仿宋" w:hAnsi="仿宋" w:hint="eastAsia"/>
          <w:b/>
          <w:sz w:val="32"/>
          <w:szCs w:val="32"/>
        </w:rPr>
        <w:t>专家咨询会的工作程序</w:t>
      </w:r>
    </w:p>
    <w:p w:rsidR="005D5B77" w:rsidRDefault="005D5B77">
      <w:pPr>
        <w:widowControl/>
        <w:numPr>
          <w:ilvl w:val="255"/>
          <w:numId w:val="0"/>
        </w:numPr>
        <w:spacing w:line="360" w:lineRule="auto"/>
        <w:rPr>
          <w:rFonts w:ascii="仿宋" w:eastAsia="仿宋" w:hAnsi="仿宋"/>
          <w:sz w:val="32"/>
          <w:szCs w:val="32"/>
        </w:rPr>
      </w:pPr>
    </w:p>
    <w:p w:rsidR="005D5B77" w:rsidRDefault="003E064C">
      <w:pPr>
        <w:widowControl/>
        <w:numPr>
          <w:ilvl w:val="255"/>
          <w:numId w:val="0"/>
        </w:numPr>
        <w:spacing w:line="360" w:lineRule="auto"/>
        <w:ind w:firstLine="645"/>
        <w:rPr>
          <w:rFonts w:ascii="仿宋" w:eastAsia="仿宋" w:hAnsi="仿宋"/>
          <w:sz w:val="32"/>
          <w:szCs w:val="32"/>
        </w:rPr>
      </w:pPr>
      <w:r>
        <w:rPr>
          <w:rFonts w:ascii="仿宋" w:eastAsia="仿宋" w:hAnsi="仿宋" w:hint="eastAsia"/>
          <w:sz w:val="32"/>
          <w:szCs w:val="32"/>
        </w:rPr>
        <w:t>一、本办法根据专家咨询会召开目的与解决问题的不同进行如下划分：</w:t>
      </w:r>
    </w:p>
    <w:p w:rsidR="005D5B77" w:rsidRDefault="003E064C">
      <w:pPr>
        <w:widowControl/>
        <w:numPr>
          <w:ilvl w:val="255"/>
          <w:numId w:val="0"/>
        </w:numPr>
        <w:spacing w:line="360" w:lineRule="auto"/>
        <w:ind w:firstLine="645"/>
        <w:rPr>
          <w:rFonts w:ascii="仿宋" w:eastAsia="仿宋" w:hAnsi="仿宋"/>
          <w:sz w:val="32"/>
          <w:szCs w:val="32"/>
        </w:rPr>
      </w:pPr>
      <w:r>
        <w:rPr>
          <w:rFonts w:ascii="仿宋" w:eastAsia="仿宋" w:hAnsi="仿宋" w:hint="eastAsia"/>
          <w:sz w:val="32"/>
          <w:szCs w:val="32"/>
        </w:rPr>
        <w:t>I类专家咨询会：为制定技术规范、指导原则，以及解决有关重大公共利益问题或重大科学技术问题，或为审评工作涉及的新领域、新技术、新发现、新适应症等问题召开的专家咨询会。</w:t>
      </w:r>
    </w:p>
    <w:p w:rsidR="005D5B77" w:rsidRDefault="003E064C">
      <w:pPr>
        <w:widowControl/>
        <w:numPr>
          <w:ilvl w:val="255"/>
          <w:numId w:val="0"/>
        </w:numPr>
        <w:spacing w:line="360" w:lineRule="auto"/>
        <w:ind w:firstLine="645"/>
        <w:rPr>
          <w:rFonts w:ascii="仿宋" w:eastAsia="仿宋" w:hAnsi="仿宋"/>
          <w:sz w:val="32"/>
          <w:szCs w:val="32"/>
        </w:rPr>
      </w:pPr>
      <w:r>
        <w:rPr>
          <w:rFonts w:ascii="仿宋" w:eastAsia="仿宋" w:hAnsi="仿宋" w:hint="eastAsia"/>
          <w:sz w:val="32"/>
          <w:szCs w:val="32"/>
        </w:rPr>
        <w:t>II类专家咨询会：为审评部门在技术审评过程中同申请人之间存在的重大技术审评争议所召开的专家咨询会。</w:t>
      </w:r>
    </w:p>
    <w:p w:rsidR="005D5B77" w:rsidRDefault="003E064C">
      <w:pPr>
        <w:widowControl/>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二、药品审评中心可以根据需要邀请法律代表、患者代表、企业代表、媒体代表或其他公众列席专家咨询会，以上代表可就相关问题参与讨论，但没有表决权。</w:t>
      </w:r>
    </w:p>
    <w:p w:rsidR="005D5B77" w:rsidRDefault="003E064C">
      <w:pPr>
        <w:widowControl/>
        <w:adjustRightInd w:val="0"/>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列席代表招募办法及遴选条件另行规定。参加非公开举行专家咨询会的列席代表，应当签署保密承诺书。</w:t>
      </w:r>
    </w:p>
    <w:p w:rsidR="005D5B77" w:rsidRDefault="003E064C">
      <w:pPr>
        <w:widowControl/>
        <w:numPr>
          <w:ilvl w:val="255"/>
          <w:numId w:val="0"/>
        </w:numPr>
        <w:spacing w:line="360" w:lineRule="auto"/>
        <w:ind w:firstLine="645"/>
        <w:rPr>
          <w:rFonts w:ascii="仿宋" w:eastAsia="仿宋" w:hAnsi="仿宋"/>
          <w:sz w:val="32"/>
          <w:szCs w:val="32"/>
        </w:rPr>
      </w:pPr>
      <w:r>
        <w:rPr>
          <w:rFonts w:ascii="仿宋" w:eastAsia="仿宋" w:hAnsi="仿宋" w:hint="eastAsia"/>
          <w:sz w:val="32"/>
          <w:szCs w:val="32"/>
        </w:rPr>
        <w:t>三、企业可以在收到专家咨询论证会召开通知后3日内向专家咨询委员会管理办公室提交回避专家名单，并说明理由，由专家咨询委员会管理办公室呈报中心相关负责人批准。</w:t>
      </w:r>
    </w:p>
    <w:p w:rsidR="005D5B77" w:rsidRDefault="003E064C">
      <w:pPr>
        <w:widowControl/>
        <w:numPr>
          <w:ilvl w:val="255"/>
          <w:numId w:val="0"/>
        </w:numPr>
        <w:spacing w:line="360" w:lineRule="auto"/>
        <w:ind w:firstLine="645"/>
        <w:rPr>
          <w:rFonts w:ascii="仿宋" w:eastAsia="仿宋" w:hAnsi="仿宋"/>
          <w:sz w:val="32"/>
          <w:szCs w:val="32"/>
        </w:rPr>
      </w:pPr>
      <w:r>
        <w:rPr>
          <w:rFonts w:ascii="仿宋" w:eastAsia="仿宋" w:hAnsi="仿宋" w:hint="eastAsia"/>
          <w:sz w:val="32"/>
          <w:szCs w:val="32"/>
        </w:rPr>
        <w:t>四、两类专家咨询会的工作程序分别如下。</w:t>
      </w:r>
    </w:p>
    <w:p w:rsidR="005D5B77" w:rsidRDefault="003E064C">
      <w:pPr>
        <w:spacing w:line="360" w:lineRule="auto"/>
        <w:rPr>
          <w:rFonts w:ascii="仿宋" w:eastAsia="仿宋" w:hAnsi="仿宋"/>
          <w:sz w:val="32"/>
          <w:szCs w:val="32"/>
        </w:rPr>
      </w:pPr>
      <w:r>
        <w:rPr>
          <w:rFonts w:ascii="仿宋" w:eastAsia="仿宋" w:hAnsi="仿宋" w:hint="eastAsia"/>
          <w:sz w:val="32"/>
          <w:szCs w:val="32"/>
        </w:rPr>
        <w:t xml:space="preserve">    I类专家咨询会的召开与工作程序</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1．（会议计划）药品审评中心相关审评部门向专家咨询委员</w:t>
      </w:r>
      <w:r>
        <w:rPr>
          <w:rFonts w:ascii="仿宋" w:eastAsia="仿宋" w:hAnsi="仿宋" w:cs="Times New Roman" w:hint="eastAsia"/>
          <w:sz w:val="32"/>
          <w:szCs w:val="32"/>
        </w:rPr>
        <w:lastRenderedPageBreak/>
        <w:t>会管理办公室提出专家咨询会需求，确定会议讨论议题、拟召开会议时间、参加该场专家咨询会的专业组成。专家咨询委员会管理办公室定期汇总会议申请，提交中心相关负责人批准。</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2．（通知专家咨询委员会）中心相关负责人批准后，专家咨询委员会管理办公室及时通知相关审评部门及相关专家咨询委员会主任委员。</w:t>
      </w:r>
    </w:p>
    <w:p w:rsidR="005D5B77" w:rsidRDefault="003E064C">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3．（会议专家组组建）在专家咨询委员会办公室见证下，审评项目组从各专业专家咨询委员会中</w:t>
      </w:r>
      <w:r w:rsidR="0072616B">
        <w:rPr>
          <w:rFonts w:ascii="仿宋" w:eastAsia="仿宋" w:hAnsi="仿宋" w:cs="Times New Roman" w:hint="eastAsia"/>
          <w:sz w:val="32"/>
          <w:szCs w:val="32"/>
        </w:rPr>
        <w:t>随机</w:t>
      </w:r>
      <w:r>
        <w:rPr>
          <w:rFonts w:ascii="仿宋" w:eastAsia="仿宋" w:hAnsi="仿宋" w:cs="Times New Roman" w:hint="eastAsia"/>
          <w:sz w:val="32"/>
          <w:szCs w:val="32"/>
        </w:rPr>
        <w:t>挑选适当人数的专家委员组成该场专家咨询会的专家组。</w:t>
      </w:r>
    </w:p>
    <w:p w:rsidR="005D5B77" w:rsidRDefault="003E064C">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一般情况</w:t>
      </w:r>
      <w:proofErr w:type="gramStart"/>
      <w:r>
        <w:rPr>
          <w:rFonts w:ascii="仿宋" w:eastAsia="仿宋" w:hAnsi="仿宋" w:cs="Times New Roman" w:hint="eastAsia"/>
          <w:sz w:val="32"/>
          <w:szCs w:val="32"/>
        </w:rPr>
        <w:t>下会议</w:t>
      </w:r>
      <w:proofErr w:type="gramEnd"/>
      <w:r>
        <w:rPr>
          <w:rFonts w:ascii="仿宋" w:eastAsia="仿宋" w:hAnsi="仿宋" w:cs="Times New Roman" w:hint="eastAsia"/>
          <w:sz w:val="32"/>
          <w:szCs w:val="32"/>
        </w:rPr>
        <w:t>主持人由出席会议的主任委员担任。若一个会议有多个专业专家咨询委员会主任委员参会，由药品审评中心委任其中一人担任会议主持人；若无主任委员参加会议，药品审评中心将临时委任一名参会的资深专家担任会议主持人。</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4.（会议通知）药品审评中心应在专家咨询会召开20日前通知专家委员和其他有关人员，确认</w:t>
      </w:r>
      <w:r w:rsidR="0072616B">
        <w:rPr>
          <w:rFonts w:ascii="仿宋" w:eastAsia="仿宋" w:hAnsi="仿宋" w:cs="Times New Roman" w:hint="eastAsia"/>
          <w:sz w:val="32"/>
          <w:szCs w:val="32"/>
        </w:rPr>
        <w:t>其</w:t>
      </w:r>
      <w:r>
        <w:rPr>
          <w:rFonts w:ascii="仿宋" w:eastAsia="仿宋" w:hAnsi="仿宋" w:cs="Times New Roman" w:hint="eastAsia"/>
          <w:sz w:val="32"/>
          <w:szCs w:val="32"/>
        </w:rPr>
        <w:t>是否能出席会议,并通过药品审评中心网站向社会公告专家咨询会时间、地点和内容。</w:t>
      </w:r>
    </w:p>
    <w:p w:rsidR="005D5B77" w:rsidRDefault="003E064C">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药品审评中心应于召开10日前通过电子邮件、邮寄等方式将咨询会相关会议材料发送参会人员。</w:t>
      </w:r>
    </w:p>
    <w:p w:rsidR="005D5B77" w:rsidRDefault="003E064C">
      <w:pPr>
        <w:spacing w:line="360" w:lineRule="auto"/>
        <w:ind w:firstLine="640"/>
        <w:rPr>
          <w:rFonts w:ascii="仿宋" w:eastAsia="仿宋" w:hAnsi="仿宋"/>
          <w:sz w:val="32"/>
          <w:szCs w:val="32"/>
        </w:rPr>
      </w:pPr>
      <w:r>
        <w:rPr>
          <w:rFonts w:ascii="仿宋" w:eastAsia="仿宋" w:hAnsi="仿宋" w:cs="Times New Roman" w:hint="eastAsia"/>
          <w:sz w:val="32"/>
          <w:szCs w:val="32"/>
        </w:rPr>
        <w:t>5.(公开听证) 专家咨询会一般为公开进行，任何人均可参加。如涉及秘密，可进行闭门会议或闭门和公开相结合的专家咨询会。专家咨询会应全程录音记录。</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6.（会议召开）I类专家咨询会按照下列程序进行：</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lastRenderedPageBreak/>
        <w:t>主持人宣布专家咨询会开始，介绍参会人员；</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专家咨询会管理办公室指定人员宣布会议纪律；</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主持人宣布会议议程；</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药品审评中心相关部门发言人对所咨询问题的背景给予详细说明；</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药品审评中心相关部门发言人宣读</w:t>
      </w:r>
      <w:r>
        <w:rPr>
          <w:rFonts w:ascii="仿宋" w:eastAsia="仿宋" w:hAnsi="仿宋" w:hint="eastAsia"/>
          <w:sz w:val="32"/>
          <w:szCs w:val="32"/>
        </w:rPr>
        <w:t>技术规范、指导原则初稿，或特邀</w:t>
      </w:r>
      <w:r>
        <w:rPr>
          <w:rFonts w:ascii="仿宋" w:eastAsia="仿宋" w:hAnsi="仿宋" w:cs="Times New Roman" w:hint="eastAsia"/>
          <w:sz w:val="32"/>
          <w:szCs w:val="32"/>
        </w:rPr>
        <w:t>专家委员做</w:t>
      </w:r>
      <w:r>
        <w:rPr>
          <w:rFonts w:ascii="仿宋" w:eastAsia="仿宋" w:hAnsi="仿宋" w:hint="eastAsia"/>
          <w:sz w:val="32"/>
          <w:szCs w:val="32"/>
        </w:rPr>
        <w:t>技术规范、指导原则报告；</w:t>
      </w:r>
      <w:r>
        <w:rPr>
          <w:rFonts w:ascii="仿宋" w:eastAsia="仿宋" w:hAnsi="仿宋" w:cs="Times New Roman" w:hint="eastAsia"/>
          <w:sz w:val="32"/>
          <w:szCs w:val="32"/>
        </w:rPr>
        <w:t>或药品审评中心相关部门发言人提出要解决的技术问题；</w:t>
      </w:r>
    </w:p>
    <w:p w:rsidR="005D5B77" w:rsidRDefault="005E2E3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主持人组织专家委员对议题文件逐项</w:t>
      </w:r>
      <w:r w:rsidR="003E064C">
        <w:rPr>
          <w:rFonts w:ascii="仿宋" w:eastAsia="仿宋" w:hAnsi="仿宋" w:cs="Times New Roman" w:hint="eastAsia"/>
          <w:sz w:val="32"/>
          <w:szCs w:val="32"/>
        </w:rPr>
        <w:t>充分讨论；</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专家咨询会一般安排不超过1小时的大众听证时间倾听来自社会各方面的意见。发言者应提前10日向专家咨询会办公室提出申请。 每人发言不得超过5分钟。如申请发言者过多，专家咨询会办公室将按照发言内容指定集中发言；</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主持人组织对会议进行归纳、总结</w:t>
      </w:r>
      <w:r w:rsidR="00571BA3">
        <w:rPr>
          <w:rFonts w:ascii="仿宋" w:eastAsia="仿宋" w:hAnsi="仿宋" w:cs="Times New Roman" w:hint="eastAsia"/>
          <w:sz w:val="32"/>
          <w:szCs w:val="32"/>
        </w:rPr>
        <w:t>意见</w:t>
      </w:r>
      <w:r>
        <w:rPr>
          <w:rFonts w:ascii="仿宋" w:eastAsia="仿宋" w:hAnsi="仿宋" w:cs="Times New Roman" w:hint="eastAsia"/>
          <w:sz w:val="32"/>
          <w:szCs w:val="32"/>
        </w:rPr>
        <w:t>；</w:t>
      </w:r>
    </w:p>
    <w:p w:rsidR="005D5B77" w:rsidRDefault="003E064C">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对需要表决的议题，主持人组织专家进行投票表决。</w:t>
      </w:r>
    </w:p>
    <w:p w:rsidR="00571BA3" w:rsidRDefault="00571BA3">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专家委员对需要投票表决的问题进行现场投票。为避免投票结果相互影响，每个专家委员应同时独立投票表决；</w:t>
      </w:r>
    </w:p>
    <w:p w:rsidR="00571BA3" w:rsidRDefault="00571BA3" w:rsidP="0072616B">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投票结果应同步显示在会议屏幕上，或者会议主持人当场宣布投票结果；</w:t>
      </w:r>
    </w:p>
    <w:p w:rsidR="00571BA3" w:rsidRDefault="00571BA3">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投票表决</w:t>
      </w:r>
      <w:proofErr w:type="gramStart"/>
      <w:r>
        <w:rPr>
          <w:rFonts w:ascii="仿宋" w:eastAsia="仿宋" w:hAnsi="仿宋" w:cs="Times New Roman" w:hint="eastAsia"/>
          <w:sz w:val="32"/>
          <w:szCs w:val="32"/>
        </w:rPr>
        <w:t>后专家</w:t>
      </w:r>
      <w:proofErr w:type="gramEnd"/>
      <w:r>
        <w:rPr>
          <w:rFonts w:ascii="仿宋" w:eastAsia="仿宋" w:hAnsi="仿宋" w:cs="Times New Roman" w:hint="eastAsia"/>
          <w:sz w:val="32"/>
          <w:szCs w:val="32"/>
        </w:rPr>
        <w:t>委员各自阐明观点；</w:t>
      </w:r>
    </w:p>
    <w:p w:rsidR="00571BA3" w:rsidRDefault="00571BA3">
      <w:pPr>
        <w:pStyle w:val="3"/>
        <w:numPr>
          <w:ilvl w:val="0"/>
          <w:numId w:val="4"/>
        </w:numPr>
        <w:spacing w:line="360" w:lineRule="auto"/>
        <w:ind w:firstLineChars="0"/>
        <w:rPr>
          <w:rFonts w:ascii="仿宋" w:eastAsia="仿宋" w:hAnsi="仿宋" w:cs="Times New Roman"/>
          <w:sz w:val="32"/>
          <w:szCs w:val="32"/>
        </w:rPr>
      </w:pPr>
      <w:r>
        <w:rPr>
          <w:rFonts w:ascii="仿宋" w:eastAsia="仿宋" w:hAnsi="仿宋" w:cs="Times New Roman" w:hint="eastAsia"/>
          <w:sz w:val="32"/>
          <w:szCs w:val="32"/>
        </w:rPr>
        <w:t>主持人对投票结果进行归纳总结。</w:t>
      </w:r>
    </w:p>
    <w:p w:rsidR="005D5B77" w:rsidRDefault="003E064C">
      <w:pPr>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7.（会议结论）专家咨询会管理办公室指定人员记录讨论意见与会议结论。</w:t>
      </w:r>
    </w:p>
    <w:p w:rsidR="005D5B77" w:rsidRDefault="003E064C">
      <w:pPr>
        <w:ind w:firstLineChars="200" w:firstLine="640"/>
      </w:pPr>
      <w:r>
        <w:rPr>
          <w:rFonts w:ascii="仿宋" w:eastAsia="仿宋" w:hAnsi="仿宋" w:cs="Times New Roman" w:hint="eastAsia"/>
          <w:sz w:val="32"/>
          <w:szCs w:val="32"/>
        </w:rPr>
        <w:t>8.主持人宣布会议结束。</w:t>
      </w:r>
    </w:p>
    <w:p w:rsidR="005D5B77" w:rsidRDefault="003E064C">
      <w:pPr>
        <w:spacing w:line="360" w:lineRule="auto"/>
        <w:rPr>
          <w:rFonts w:ascii="仿宋" w:eastAsia="仿宋" w:hAnsi="仿宋"/>
          <w:sz w:val="32"/>
          <w:szCs w:val="32"/>
        </w:rPr>
      </w:pPr>
      <w:r>
        <w:rPr>
          <w:rFonts w:ascii="仿宋" w:eastAsia="仿宋" w:hAnsi="仿宋" w:hint="eastAsia"/>
          <w:sz w:val="32"/>
          <w:szCs w:val="32"/>
        </w:rPr>
        <w:t xml:space="preserve">    II类专家咨询会的召开与工作程序</w:t>
      </w:r>
    </w:p>
    <w:p w:rsidR="005D5B77" w:rsidRDefault="003E064C">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1.（会议计划）药品审评中心相关审评部门向专家咨询委员会管理办公室提出专家咨询会需求，确定会议讨论议题、拟召开会议时间、参加该场专家咨询会的专业组成。专家咨询委员会管理办公室定期汇总会议申请，提交中心相关负责人批准。</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2．（通知专家咨询委员会）中心相关负责人批准后，专家咨询委员会管理办公室及时通知相关审评部门及相关专家咨询委员会主任委员。</w:t>
      </w:r>
    </w:p>
    <w:p w:rsidR="005D5B77" w:rsidRDefault="003E064C">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3．（会议专家组组建）在专家咨询委员会办公室见证下，审评项目组从各专业专家咨询委员会中</w:t>
      </w:r>
      <w:r w:rsidR="0072616B">
        <w:rPr>
          <w:rFonts w:ascii="仿宋" w:eastAsia="仿宋" w:hAnsi="仿宋" w:cs="Times New Roman" w:hint="eastAsia"/>
          <w:sz w:val="32"/>
          <w:szCs w:val="32"/>
        </w:rPr>
        <w:t>随机</w:t>
      </w:r>
      <w:r>
        <w:rPr>
          <w:rFonts w:ascii="仿宋" w:eastAsia="仿宋" w:hAnsi="仿宋" w:cs="Times New Roman" w:hint="eastAsia"/>
          <w:sz w:val="32"/>
          <w:szCs w:val="32"/>
        </w:rPr>
        <w:t>挑选适当人数的专家委员组成该场专家咨询会的专家组。</w:t>
      </w:r>
    </w:p>
    <w:p w:rsidR="005D5B77" w:rsidRDefault="003E064C">
      <w:pPr>
        <w:spacing w:line="360" w:lineRule="auto"/>
        <w:ind w:firstLineChars="200" w:firstLine="640"/>
        <w:rPr>
          <w:rFonts w:ascii="仿宋" w:eastAsia="仿宋" w:hAnsi="仿宋" w:cs="Times New Roman"/>
          <w:sz w:val="32"/>
          <w:szCs w:val="32"/>
        </w:rPr>
      </w:pPr>
      <w:r>
        <w:rPr>
          <w:rFonts w:ascii="仿宋" w:eastAsia="仿宋" w:hAnsi="仿宋" w:cs="Times New Roman" w:hint="eastAsia"/>
          <w:sz w:val="32"/>
          <w:szCs w:val="32"/>
        </w:rPr>
        <w:t>一般情况</w:t>
      </w:r>
      <w:proofErr w:type="gramStart"/>
      <w:r>
        <w:rPr>
          <w:rFonts w:ascii="仿宋" w:eastAsia="仿宋" w:hAnsi="仿宋" w:cs="Times New Roman" w:hint="eastAsia"/>
          <w:sz w:val="32"/>
          <w:szCs w:val="32"/>
        </w:rPr>
        <w:t>下会议</w:t>
      </w:r>
      <w:proofErr w:type="gramEnd"/>
      <w:r>
        <w:rPr>
          <w:rFonts w:ascii="仿宋" w:eastAsia="仿宋" w:hAnsi="仿宋" w:cs="Times New Roman" w:hint="eastAsia"/>
          <w:sz w:val="32"/>
          <w:szCs w:val="32"/>
        </w:rPr>
        <w:t>主持人由出席会议的主任委员担任。若一个会议有多个专业专家咨询委员会主任委员参会，由药品审评中心委任其中一人担任会议主持人；若无主任委员参加会议，药品审评中心将临时委任一名参会的资深专家担任会议主持人。</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4.（会议通知）药品审评中心应在专家咨询会召开40日前通知专家委员、申请人和其他有关人员</w:t>
      </w:r>
      <w:r w:rsidR="0072616B">
        <w:rPr>
          <w:rFonts w:ascii="仿宋" w:eastAsia="仿宋" w:hAnsi="仿宋" w:cs="Times New Roman" w:hint="eastAsia"/>
          <w:sz w:val="32"/>
          <w:szCs w:val="32"/>
        </w:rPr>
        <w:t>，确认其是否能出席会议,</w:t>
      </w:r>
      <w:r>
        <w:rPr>
          <w:rFonts w:ascii="仿宋" w:eastAsia="仿宋" w:hAnsi="仿宋" w:cs="Times New Roman" w:hint="eastAsia"/>
          <w:sz w:val="32"/>
          <w:szCs w:val="32"/>
        </w:rPr>
        <w:t>并通过药品审评中心网站向社会公告专家咨询会时间、地点和内容。药品注册申请人和审评项目组应当在会议15日前向专家咨询委</w:t>
      </w:r>
      <w:r>
        <w:rPr>
          <w:rFonts w:ascii="仿宋" w:eastAsia="仿宋" w:hAnsi="仿宋" w:cs="Times New Roman" w:hint="eastAsia"/>
          <w:sz w:val="32"/>
          <w:szCs w:val="32"/>
        </w:rPr>
        <w:lastRenderedPageBreak/>
        <w:t>员会管理办公室提交参加专家咨询会的人员名单及其他相关会议资料。</w:t>
      </w:r>
      <w:r w:rsidR="0072616B">
        <w:rPr>
          <w:rFonts w:ascii="仿宋" w:eastAsia="仿宋" w:hAnsi="仿宋" w:cs="Times New Roman" w:hint="eastAsia"/>
          <w:sz w:val="32"/>
          <w:szCs w:val="32"/>
        </w:rPr>
        <w:t>专家咨询委员会管理办公室负责做好会前会议资料的保密封存。</w:t>
      </w:r>
    </w:p>
    <w:p w:rsidR="005D5B77" w:rsidRDefault="0072616B">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专家咨询会专家组成</w:t>
      </w:r>
      <w:r w:rsidR="003E064C">
        <w:rPr>
          <w:rFonts w:ascii="仿宋" w:eastAsia="仿宋" w:hAnsi="仿宋" w:cs="Times New Roman" w:hint="eastAsia"/>
          <w:sz w:val="32"/>
          <w:szCs w:val="32"/>
        </w:rPr>
        <w:t>名单在会议召开前不予公开。</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5.(公开听证)专家咨询会一般为公开进行。如涉及秘密，可进行闭门会议或闭门和公开相结合的专家咨询会。专家咨询会应全程录音记录。</w:t>
      </w:r>
    </w:p>
    <w:p w:rsidR="005D5B77" w:rsidRDefault="003E064C">
      <w:pPr>
        <w:spacing w:line="360" w:lineRule="auto"/>
        <w:ind w:firstLineChars="200" w:firstLine="640"/>
        <w:rPr>
          <w:rFonts w:ascii="仿宋" w:eastAsia="仿宋" w:hAnsi="仿宋"/>
          <w:sz w:val="32"/>
          <w:szCs w:val="32"/>
        </w:rPr>
      </w:pPr>
      <w:r>
        <w:rPr>
          <w:rFonts w:ascii="仿宋" w:eastAsia="仿宋" w:hAnsi="仿宋" w:cs="Times New Roman" w:hint="eastAsia"/>
          <w:sz w:val="32"/>
          <w:szCs w:val="32"/>
        </w:rPr>
        <w:t>6.（会议召开）II类专家咨询会按照下列程序进行：</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（一）主持人宣布专家咨询会开始，并介绍参会人员。</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（二）专家咨询会办公室指定人员宣布会议纪律；</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（三）主持人宣布会议议程；</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（四）药品注册申请人进行陈述；</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（五）专家委员就有关问题对药品注册申请人进行询问，申请人给予现场回答；</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（六）药品审评中心审评人员进行陈述；</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（七）专家委员就有关问题对药品审评中心审评人员进行询问，审评人员给予现场回答；</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（八）专家咨询会一般安排不超过1小时的大众听证时间倾听来自社会各方面的意见。发言者应提前10天向专家咨询会办公室提出申请。 每人发言不得超过5分钟。如申请发言者过多，专家咨询会办公室将按照发言内容指定集中发言；</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（九）主持人组织专家委员对问题逐项进行讨论，归纳总结意</w:t>
      </w:r>
      <w:r>
        <w:rPr>
          <w:rFonts w:ascii="仿宋" w:eastAsia="仿宋" w:hAnsi="仿宋" w:cs="Times New Roman" w:hint="eastAsia"/>
          <w:sz w:val="32"/>
          <w:szCs w:val="32"/>
        </w:rPr>
        <w:lastRenderedPageBreak/>
        <w:t>见；</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（十）专家委员对需要投票表决的问题进行现场投票。为避免投票结果相互影响，每个专家委员应同时独立投票表决；</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（十一）投票结果应同步显示在会议屏幕上，或者会议主持人当场宣布投票结果；</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（十二）投票表决</w:t>
      </w:r>
      <w:proofErr w:type="gramStart"/>
      <w:r>
        <w:rPr>
          <w:rFonts w:ascii="仿宋" w:eastAsia="仿宋" w:hAnsi="仿宋" w:cs="Times New Roman" w:hint="eastAsia"/>
          <w:sz w:val="32"/>
          <w:szCs w:val="32"/>
        </w:rPr>
        <w:t>后专家</w:t>
      </w:r>
      <w:proofErr w:type="gramEnd"/>
      <w:r>
        <w:rPr>
          <w:rFonts w:ascii="仿宋" w:eastAsia="仿宋" w:hAnsi="仿宋" w:cs="Times New Roman" w:hint="eastAsia"/>
          <w:sz w:val="32"/>
          <w:szCs w:val="32"/>
        </w:rPr>
        <w:t>委员各自阐明观点；</w:t>
      </w:r>
    </w:p>
    <w:p w:rsidR="005D5B77" w:rsidRDefault="003E064C">
      <w:pPr>
        <w:spacing w:line="360" w:lineRule="auto"/>
        <w:ind w:firstLineChars="100" w:firstLine="320"/>
        <w:rPr>
          <w:rFonts w:ascii="仿宋" w:eastAsia="仿宋" w:hAnsi="仿宋" w:cs="Times New Roman"/>
          <w:sz w:val="32"/>
          <w:szCs w:val="32"/>
        </w:rPr>
      </w:pPr>
      <w:r>
        <w:rPr>
          <w:rFonts w:ascii="仿宋" w:eastAsia="仿宋" w:hAnsi="仿宋" w:cs="Times New Roman" w:hint="eastAsia"/>
          <w:sz w:val="32"/>
          <w:szCs w:val="32"/>
        </w:rPr>
        <w:t>（十三）主持人对投票结果进行归纳总结。</w:t>
      </w:r>
    </w:p>
    <w:p w:rsidR="005D5B77" w:rsidRDefault="00AB0841">
      <w:pPr>
        <w:spacing w:line="360" w:lineRule="auto"/>
        <w:rPr>
          <w:rFonts w:ascii="仿宋" w:eastAsia="仿宋" w:hAnsi="仿宋" w:cs="Times New Roman"/>
          <w:sz w:val="32"/>
          <w:szCs w:val="32"/>
        </w:rPr>
      </w:pPr>
      <w:r>
        <w:rPr>
          <w:rFonts w:ascii="仿宋" w:eastAsia="仿宋" w:hAnsi="仿宋" w:cs="Times New Roman" w:hint="eastAsia"/>
          <w:sz w:val="32"/>
          <w:szCs w:val="32"/>
        </w:rPr>
        <w:t>7</w:t>
      </w:r>
      <w:r w:rsidR="003E064C">
        <w:rPr>
          <w:rFonts w:ascii="仿宋" w:eastAsia="仿宋" w:hAnsi="仿宋" w:cs="Times New Roman" w:hint="eastAsia"/>
          <w:sz w:val="32"/>
          <w:szCs w:val="32"/>
        </w:rPr>
        <w:t>.（会议结论）专家咨询会办公室指定人员记录讨论意见及投票结果。</w:t>
      </w:r>
    </w:p>
    <w:p w:rsidR="005D5B77" w:rsidRDefault="00AB0841">
      <w:pPr>
        <w:spacing w:line="360" w:lineRule="auto"/>
        <w:rPr>
          <w:rFonts w:ascii="仿宋" w:eastAsia="仿宋" w:hAnsi="仿宋" w:cs="Times New Roman"/>
          <w:sz w:val="32"/>
          <w:szCs w:val="32"/>
        </w:rPr>
      </w:pPr>
      <w:r>
        <w:rPr>
          <w:rFonts w:ascii="仿宋" w:eastAsia="仿宋" w:hAnsi="仿宋" w:cs="Times New Roman" w:hint="eastAsia"/>
          <w:sz w:val="32"/>
          <w:szCs w:val="32"/>
        </w:rPr>
        <w:t>8</w:t>
      </w:r>
      <w:r w:rsidR="003E064C">
        <w:rPr>
          <w:rFonts w:ascii="仿宋" w:eastAsia="仿宋" w:hAnsi="仿宋" w:cs="Times New Roman" w:hint="eastAsia"/>
          <w:sz w:val="32"/>
          <w:szCs w:val="32"/>
        </w:rPr>
        <w:t>.主持人宣布会议结束。</w:t>
      </w:r>
      <w:r w:rsidR="003E064C">
        <w:rPr>
          <w:rFonts w:ascii="仿宋" w:eastAsia="仿宋" w:hAnsi="仿宋" w:cs="Times New Roman" w:hint="eastAsia"/>
          <w:sz w:val="32"/>
          <w:szCs w:val="32"/>
        </w:rPr>
        <w:br w:type="page"/>
      </w:r>
    </w:p>
    <w:p w:rsidR="005D5B77" w:rsidRDefault="003E064C">
      <w:pPr>
        <w:autoSpaceDE w:val="0"/>
        <w:autoSpaceDN w:val="0"/>
        <w:adjustRightInd w:val="0"/>
        <w:spacing w:line="240" w:lineRule="atLeast"/>
        <w:jc w:val="left"/>
        <w:rPr>
          <w:rFonts w:ascii="仿宋" w:eastAsia="仿宋" w:hAnsi="仿宋"/>
          <w:b/>
          <w:sz w:val="32"/>
          <w:szCs w:val="32"/>
        </w:rPr>
      </w:pPr>
      <w:r>
        <w:rPr>
          <w:rFonts w:ascii="仿宋" w:eastAsia="仿宋" w:hAnsi="仿宋" w:hint="eastAsia"/>
          <w:bCs/>
          <w:sz w:val="32"/>
          <w:szCs w:val="32"/>
        </w:rPr>
        <w:lastRenderedPageBreak/>
        <w:t>附件5：</w:t>
      </w:r>
      <w:r>
        <w:rPr>
          <w:rFonts w:ascii="仿宋" w:eastAsia="仿宋" w:hAnsi="仿宋" w:hint="eastAsia"/>
          <w:b/>
          <w:sz w:val="32"/>
          <w:szCs w:val="32"/>
        </w:rPr>
        <w:t>专家咨询会参会无利益冲突声明</w:t>
      </w:r>
    </w:p>
    <w:p w:rsidR="005D5B77" w:rsidRDefault="003E064C">
      <w:pPr>
        <w:autoSpaceDE w:val="0"/>
        <w:autoSpaceDN w:val="0"/>
        <w:adjustRightInd w:val="0"/>
        <w:spacing w:line="240" w:lineRule="atLeast"/>
        <w:jc w:val="left"/>
        <w:rPr>
          <w:rFonts w:ascii="仿宋_GB2312" w:eastAsia="仿宋_GB2312" w:hAnsi="宋体"/>
          <w:b/>
          <w:sz w:val="22"/>
          <w:szCs w:val="24"/>
        </w:rPr>
      </w:pPr>
      <w:r>
        <w:rPr>
          <w:rFonts w:ascii="仿宋_GB2312" w:eastAsia="仿宋_GB2312" w:hAnsi="宋体" w:hint="eastAsia"/>
          <w:b/>
          <w:sz w:val="22"/>
          <w:szCs w:val="24"/>
        </w:rPr>
        <w:t>受理号：                   品种名称：</w:t>
      </w:r>
    </w:p>
    <w:p w:rsidR="005D5B77" w:rsidRDefault="005D5B77">
      <w:pPr>
        <w:spacing w:line="240" w:lineRule="atLeast"/>
        <w:jc w:val="center"/>
        <w:rPr>
          <w:rFonts w:ascii="仿宋_GB2312" w:eastAsia="仿宋_GB2312" w:hAnsi="宋体"/>
          <w:sz w:val="36"/>
          <w:szCs w:val="36"/>
        </w:rPr>
      </w:pPr>
    </w:p>
    <w:p w:rsidR="005D5B77" w:rsidRDefault="003E064C">
      <w:pPr>
        <w:spacing w:line="240" w:lineRule="atLeast"/>
        <w:jc w:val="center"/>
        <w:rPr>
          <w:rFonts w:ascii="仿宋_GB2312" w:eastAsia="仿宋_GB2312" w:hAnsi="宋体"/>
          <w:sz w:val="36"/>
          <w:szCs w:val="36"/>
        </w:rPr>
      </w:pPr>
      <w:r>
        <w:rPr>
          <w:rFonts w:ascii="仿宋_GB2312" w:eastAsia="仿宋_GB2312" w:hAnsi="宋体" w:hint="eastAsia"/>
          <w:sz w:val="36"/>
          <w:szCs w:val="36"/>
        </w:rPr>
        <w:t>无利益冲突声明</w:t>
      </w:r>
    </w:p>
    <w:p w:rsidR="005D5B77" w:rsidRDefault="003E064C">
      <w:pPr>
        <w:spacing w:line="240" w:lineRule="atLeast"/>
        <w:jc w:val="center"/>
        <w:rPr>
          <w:rFonts w:ascii="仿宋_GB2312" w:eastAsia="仿宋_GB2312" w:cs="仿宋_GB2312"/>
          <w:color w:val="000000"/>
          <w:kern w:val="0"/>
          <w:sz w:val="20"/>
          <w:szCs w:val="21"/>
        </w:rPr>
      </w:pPr>
      <w:r>
        <w:rPr>
          <w:rFonts w:ascii="仿宋_GB2312" w:eastAsia="仿宋_GB2312" w:cs="仿宋_GB2312" w:hint="eastAsia"/>
          <w:color w:val="000000"/>
          <w:kern w:val="0"/>
          <w:sz w:val="20"/>
          <w:szCs w:val="21"/>
        </w:rPr>
        <w:t>（适用药品审评专家）</w:t>
      </w:r>
    </w:p>
    <w:p w:rsidR="005D5B77" w:rsidRDefault="005D5B77">
      <w:pPr>
        <w:spacing w:line="240" w:lineRule="atLeast"/>
        <w:jc w:val="left"/>
        <w:rPr>
          <w:rFonts w:ascii="仿宋_GB2312" w:eastAsia="仿宋_GB2312" w:hAnsi="仿宋" w:cs="仿宋_GB2312"/>
          <w:color w:val="000000"/>
          <w:kern w:val="0"/>
          <w:sz w:val="20"/>
          <w:szCs w:val="32"/>
        </w:rPr>
      </w:pPr>
    </w:p>
    <w:p w:rsidR="005D5B77" w:rsidRDefault="003E064C">
      <w:pPr>
        <w:snapToGrid w:val="0"/>
        <w:spacing w:line="460" w:lineRule="exact"/>
        <w:ind w:firstLineChars="200" w:firstLine="560"/>
        <w:jc w:val="left"/>
        <w:rPr>
          <w:rFonts w:ascii="仿宋_GB2312" w:eastAsia="仿宋_GB2312" w:hAnsi="仿宋" w:cs="仿宋_GB2312"/>
          <w:color w:val="000000"/>
          <w:kern w:val="0"/>
          <w:sz w:val="28"/>
          <w:szCs w:val="24"/>
        </w:rPr>
      </w:pPr>
      <w:r>
        <w:rPr>
          <w:rFonts w:ascii="仿宋_GB2312" w:eastAsia="仿宋_GB2312" w:hAnsi="仿宋" w:cs="仿宋_GB2312" w:hint="eastAsia"/>
          <w:color w:val="000000"/>
          <w:kern w:val="0"/>
          <w:sz w:val="28"/>
          <w:szCs w:val="24"/>
        </w:rPr>
        <w:t>本人接受国家食品药品监督管理局药品审评中心邀请，参加本品种的审评咨询工作，经初步审阅本品种注册申请申报资料，了解了本品种申请人、研发者及相应研发机构等的信息，为保证后续审评咨询工作的公正性，现就有关利益冲突事项声明如下：</w:t>
      </w:r>
    </w:p>
    <w:p w:rsidR="005D5B77" w:rsidRDefault="003E064C">
      <w:pPr>
        <w:spacing w:line="460" w:lineRule="exact"/>
        <w:ind w:firstLineChars="200" w:firstLine="560"/>
        <w:rPr>
          <w:rFonts w:ascii="仿宋_GB2312" w:eastAsia="仿宋_GB2312" w:hAnsi="仿宋"/>
          <w:sz w:val="28"/>
          <w:szCs w:val="24"/>
        </w:rPr>
      </w:pPr>
      <w:r>
        <w:rPr>
          <w:rFonts w:ascii="仿宋_GB2312" w:eastAsia="仿宋_GB2312" w:hAnsi="仿宋" w:hint="eastAsia"/>
          <w:sz w:val="28"/>
          <w:szCs w:val="24"/>
        </w:rPr>
        <w:t>一、本人与本品种</w:t>
      </w:r>
      <w:r>
        <w:rPr>
          <w:rFonts w:ascii="仿宋_GB2312" w:eastAsia="仿宋_GB2312" w:hAnsi="仿宋" w:cs="仿宋_GB2312" w:hint="eastAsia"/>
          <w:color w:val="000000"/>
          <w:kern w:val="0"/>
          <w:sz w:val="28"/>
          <w:szCs w:val="24"/>
        </w:rPr>
        <w:t>申请人、研发者及相应研发机构等</w:t>
      </w:r>
      <w:r>
        <w:rPr>
          <w:rFonts w:ascii="仿宋_GB2312" w:eastAsia="仿宋_GB2312" w:hAnsi="仿宋" w:hint="eastAsia"/>
          <w:sz w:val="28"/>
          <w:szCs w:val="24"/>
        </w:rPr>
        <w:t>无任何以合同契约或兼职等方式获取报酬的利益关系；也未在其管理层、董事会、监事会等担任取酬和不取酬的工作职务或持有股票。</w:t>
      </w:r>
    </w:p>
    <w:p w:rsidR="005D5B77" w:rsidRDefault="003E064C">
      <w:pPr>
        <w:spacing w:line="460" w:lineRule="exact"/>
        <w:ind w:firstLineChars="200" w:firstLine="560"/>
        <w:rPr>
          <w:rFonts w:ascii="仿宋_GB2312" w:eastAsia="仿宋_GB2312" w:hAnsi="仿宋" w:cs="仿宋_GB2312"/>
          <w:color w:val="000000"/>
          <w:kern w:val="0"/>
          <w:sz w:val="28"/>
          <w:szCs w:val="24"/>
        </w:rPr>
      </w:pPr>
      <w:r>
        <w:rPr>
          <w:rFonts w:ascii="仿宋_GB2312" w:eastAsia="仿宋_GB2312" w:hAnsi="仿宋" w:hint="eastAsia"/>
          <w:sz w:val="28"/>
          <w:szCs w:val="24"/>
        </w:rPr>
        <w:t>二，本人与</w:t>
      </w:r>
      <w:proofErr w:type="gramStart"/>
      <w:r>
        <w:rPr>
          <w:rFonts w:ascii="仿宋_GB2312" w:eastAsia="仿宋_GB2312" w:hAnsi="仿宋" w:hint="eastAsia"/>
          <w:sz w:val="28"/>
          <w:szCs w:val="24"/>
        </w:rPr>
        <w:t>本竞争</w:t>
      </w:r>
      <w:proofErr w:type="gramEnd"/>
      <w:r>
        <w:rPr>
          <w:rFonts w:ascii="仿宋_GB2312" w:eastAsia="仿宋_GB2312" w:hAnsi="仿宋" w:hint="eastAsia"/>
          <w:sz w:val="28"/>
          <w:szCs w:val="24"/>
        </w:rPr>
        <w:t>品种</w:t>
      </w:r>
      <w:r>
        <w:rPr>
          <w:rFonts w:ascii="仿宋_GB2312" w:eastAsia="仿宋_GB2312" w:hAnsi="仿宋" w:cs="仿宋_GB2312" w:hint="eastAsia"/>
          <w:color w:val="000000"/>
          <w:kern w:val="0"/>
          <w:sz w:val="28"/>
          <w:szCs w:val="24"/>
        </w:rPr>
        <w:t>申请人、研发者及相应研发机构等</w:t>
      </w:r>
      <w:r>
        <w:rPr>
          <w:rFonts w:ascii="仿宋_GB2312" w:eastAsia="仿宋_GB2312" w:hAnsi="仿宋" w:hint="eastAsia"/>
          <w:sz w:val="28"/>
          <w:szCs w:val="24"/>
        </w:rPr>
        <w:t>无任何以合同契约或兼职等方式获取报酬的利益关系；也未在其管理层、董事会、监事会等担任取酬和不取酬的工作职务或持有股票。</w:t>
      </w:r>
    </w:p>
    <w:p w:rsidR="005D5B77" w:rsidRDefault="003E064C">
      <w:pPr>
        <w:spacing w:line="460" w:lineRule="exact"/>
        <w:ind w:firstLineChars="200" w:firstLine="560"/>
        <w:rPr>
          <w:rFonts w:ascii="仿宋_GB2312" w:eastAsia="仿宋_GB2312" w:hAnsi="仿宋"/>
          <w:sz w:val="28"/>
          <w:szCs w:val="24"/>
        </w:rPr>
      </w:pPr>
      <w:r>
        <w:rPr>
          <w:rFonts w:ascii="仿宋_GB2312" w:eastAsia="仿宋_GB2312" w:hAnsi="仿宋" w:hint="eastAsia"/>
          <w:sz w:val="28"/>
          <w:szCs w:val="24"/>
        </w:rPr>
        <w:t>三、本人</w:t>
      </w:r>
      <w:r>
        <w:rPr>
          <w:rFonts w:ascii="仿宋_GB2312" w:eastAsia="仿宋_GB2312" w:hAnsi="仿宋" w:cs="仿宋_GB2312" w:hint="eastAsia"/>
          <w:color w:val="000000"/>
          <w:kern w:val="0"/>
          <w:sz w:val="28"/>
          <w:szCs w:val="24"/>
        </w:rPr>
        <w:t>不利用审评会议期间接触的资料、数据或审评中讨论情况、审评意见及其他有关信息以获取利益或帮助他人获取利益。</w:t>
      </w:r>
    </w:p>
    <w:p w:rsidR="005D5B77" w:rsidRDefault="003E064C">
      <w:pPr>
        <w:spacing w:line="460" w:lineRule="exact"/>
        <w:ind w:firstLineChars="200" w:firstLine="560"/>
        <w:rPr>
          <w:rFonts w:ascii="仿宋_GB2312" w:eastAsia="仿宋_GB2312" w:hAnsi="仿宋"/>
          <w:sz w:val="28"/>
          <w:szCs w:val="24"/>
        </w:rPr>
      </w:pPr>
      <w:r>
        <w:rPr>
          <w:rFonts w:ascii="仿宋_GB2312" w:eastAsia="仿宋_GB2312" w:hAnsi="仿宋" w:hint="eastAsia"/>
          <w:sz w:val="28"/>
          <w:szCs w:val="24"/>
        </w:rPr>
        <w:t>四、本人与本品种</w:t>
      </w:r>
      <w:r>
        <w:rPr>
          <w:rFonts w:ascii="仿宋_GB2312" w:eastAsia="仿宋_GB2312" w:hAnsi="仿宋" w:cs="仿宋_GB2312" w:hint="eastAsia"/>
          <w:color w:val="000000"/>
          <w:kern w:val="0"/>
          <w:sz w:val="28"/>
          <w:szCs w:val="24"/>
        </w:rPr>
        <w:t>申请人、研发者及相应研发机构</w:t>
      </w:r>
      <w:r>
        <w:rPr>
          <w:rFonts w:ascii="仿宋_GB2312" w:eastAsia="仿宋_GB2312" w:hAnsi="仿宋" w:hint="eastAsia"/>
          <w:sz w:val="28"/>
          <w:szCs w:val="24"/>
        </w:rPr>
        <w:t>等无任何民事法律纠纷。</w:t>
      </w:r>
    </w:p>
    <w:p w:rsidR="005D5B77" w:rsidRDefault="003E064C">
      <w:pPr>
        <w:spacing w:line="460" w:lineRule="exact"/>
        <w:ind w:firstLineChars="200" w:firstLine="560"/>
        <w:rPr>
          <w:rFonts w:ascii="仿宋_GB2312" w:eastAsia="仿宋_GB2312" w:hAnsi="仿宋"/>
          <w:sz w:val="28"/>
          <w:szCs w:val="24"/>
        </w:rPr>
      </w:pPr>
      <w:r>
        <w:rPr>
          <w:rFonts w:ascii="仿宋_GB2312" w:eastAsia="仿宋_GB2312" w:hAnsi="仿宋" w:hint="eastAsia"/>
          <w:sz w:val="28"/>
          <w:szCs w:val="24"/>
        </w:rPr>
        <w:t>□  本人保证以上声明全部属实，继续参加本品种审评咨询工作。</w:t>
      </w:r>
    </w:p>
    <w:p w:rsidR="005D5B77" w:rsidRDefault="003E064C">
      <w:pPr>
        <w:spacing w:line="460" w:lineRule="exact"/>
        <w:ind w:firstLineChars="200" w:firstLine="560"/>
        <w:rPr>
          <w:rFonts w:ascii="仿宋_GB2312" w:eastAsia="仿宋_GB2312" w:hAnsi="仿宋"/>
          <w:sz w:val="28"/>
          <w:szCs w:val="24"/>
        </w:rPr>
      </w:pPr>
      <w:r>
        <w:rPr>
          <w:rFonts w:ascii="仿宋_GB2312" w:eastAsia="仿宋_GB2312" w:hAnsi="仿宋" w:hint="eastAsia"/>
          <w:sz w:val="28"/>
          <w:szCs w:val="24"/>
        </w:rPr>
        <w:t>□  本人声明与本品种或申请人有利益冲突关系，主动提出终止本品种审评咨询工作。</w:t>
      </w:r>
    </w:p>
    <w:p w:rsidR="005D5B77" w:rsidRDefault="003E064C">
      <w:pPr>
        <w:spacing w:line="460" w:lineRule="exact"/>
        <w:ind w:firstLineChars="200" w:firstLine="560"/>
        <w:rPr>
          <w:rFonts w:ascii="仿宋_GB2312" w:eastAsia="仿宋_GB2312" w:hAnsi="仿宋"/>
          <w:sz w:val="28"/>
          <w:szCs w:val="24"/>
        </w:rPr>
      </w:pPr>
      <w:r>
        <w:rPr>
          <w:rFonts w:ascii="仿宋_GB2312" w:eastAsia="仿宋_GB2312" w:hAnsi="仿宋" w:hint="eastAsia"/>
          <w:sz w:val="28"/>
          <w:szCs w:val="24"/>
        </w:rPr>
        <w:t>□  本人声明与本品种或申请人有可能存在利益关系，建议提交本次专家咨询会审议是否可继续参加本品种审评咨询工作，仅对所咨询的技术问题提供技术和科学咨询，但不对问题和品种进行评判。</w:t>
      </w:r>
    </w:p>
    <w:p w:rsidR="005D5B77" w:rsidRDefault="005D5B77">
      <w:pPr>
        <w:spacing w:line="460" w:lineRule="exact"/>
        <w:ind w:firstLineChars="1950" w:firstLine="5460"/>
        <w:rPr>
          <w:rFonts w:ascii="仿宋_GB2312" w:eastAsia="仿宋_GB2312" w:hAnsi="仿宋"/>
          <w:sz w:val="28"/>
          <w:szCs w:val="24"/>
        </w:rPr>
      </w:pPr>
    </w:p>
    <w:p w:rsidR="005D5B77" w:rsidRDefault="003E064C">
      <w:pPr>
        <w:spacing w:line="460" w:lineRule="exact"/>
        <w:ind w:firstLineChars="1950" w:firstLine="5460"/>
        <w:rPr>
          <w:rFonts w:ascii="仿宋_GB2312" w:eastAsia="仿宋_GB2312" w:hAnsi="仿宋"/>
          <w:sz w:val="28"/>
          <w:szCs w:val="24"/>
        </w:rPr>
      </w:pPr>
      <w:r>
        <w:rPr>
          <w:rFonts w:ascii="仿宋_GB2312" w:eastAsia="仿宋_GB2312" w:hAnsi="仿宋" w:hint="eastAsia"/>
          <w:sz w:val="28"/>
          <w:szCs w:val="24"/>
        </w:rPr>
        <w:t>声 明 人：</w:t>
      </w:r>
    </w:p>
    <w:p w:rsidR="00B21F61" w:rsidRDefault="003E064C">
      <w:pPr>
        <w:spacing w:line="460" w:lineRule="exact"/>
        <w:jc w:val="center"/>
        <w:rPr>
          <w:rFonts w:ascii="仿宋_GB2312" w:eastAsia="仿宋_GB2312" w:hAnsi="仿宋"/>
          <w:sz w:val="28"/>
          <w:szCs w:val="24"/>
        </w:rPr>
      </w:pPr>
      <w:r>
        <w:rPr>
          <w:rFonts w:ascii="仿宋_GB2312" w:eastAsia="仿宋_GB2312" w:hAnsi="仿宋" w:hint="eastAsia"/>
          <w:sz w:val="28"/>
          <w:szCs w:val="24"/>
        </w:rPr>
        <w:t xml:space="preserve">                            年  月  日</w:t>
      </w:r>
    </w:p>
    <w:p w:rsidR="00B21F61" w:rsidRDefault="00B21F61">
      <w:pPr>
        <w:widowControl/>
        <w:jc w:val="left"/>
        <w:rPr>
          <w:rFonts w:ascii="仿宋_GB2312" w:eastAsia="仿宋_GB2312" w:hAnsi="仿宋"/>
          <w:sz w:val="28"/>
          <w:szCs w:val="24"/>
        </w:rPr>
      </w:pPr>
      <w:r>
        <w:rPr>
          <w:rFonts w:ascii="仿宋_GB2312" w:eastAsia="仿宋_GB2312" w:hAnsi="仿宋"/>
          <w:sz w:val="28"/>
          <w:szCs w:val="24"/>
        </w:rPr>
        <w:br w:type="page"/>
      </w:r>
    </w:p>
    <w:p w:rsidR="00B21F61" w:rsidRPr="00BE4ECD" w:rsidRDefault="00B21F61" w:rsidP="00B21F61">
      <w:pPr>
        <w:snapToGrid w:val="0"/>
        <w:rPr>
          <w:rFonts w:ascii="仿宋_GB2312" w:eastAsia="仿宋_GB2312" w:hAnsi="宋体" w:cs="宋体"/>
          <w:b/>
          <w:bCs/>
          <w:kern w:val="0"/>
          <w:sz w:val="36"/>
          <w:szCs w:val="36"/>
        </w:rPr>
      </w:pPr>
      <w:r w:rsidRPr="00BE4ECD">
        <w:rPr>
          <w:rFonts w:ascii="仿宋_GB2312" w:eastAsia="仿宋_GB2312" w:cs="仿宋_GB2312" w:hint="eastAsia"/>
          <w:kern w:val="0"/>
          <w:sz w:val="32"/>
          <w:szCs w:val="32"/>
        </w:rPr>
        <w:lastRenderedPageBreak/>
        <w:t>附件6</w:t>
      </w:r>
      <w:r w:rsidR="00AB0841">
        <w:rPr>
          <w:rFonts w:ascii="仿宋_GB2312" w:eastAsia="仿宋_GB2312" w:cs="仿宋_GB2312" w:hint="eastAsia"/>
          <w:kern w:val="0"/>
          <w:sz w:val="32"/>
          <w:szCs w:val="32"/>
        </w:rPr>
        <w:t>:</w:t>
      </w:r>
      <w:r w:rsidRPr="00B21F61">
        <w:rPr>
          <w:rFonts w:ascii="仿宋_GB2312" w:eastAsia="仿宋_GB2312" w:hint="eastAsia"/>
          <w:b/>
          <w:sz w:val="36"/>
          <w:szCs w:val="36"/>
        </w:rPr>
        <w:t xml:space="preserve"> </w:t>
      </w:r>
      <w:r>
        <w:rPr>
          <w:rFonts w:ascii="仿宋_GB2312" w:eastAsia="仿宋_GB2312" w:hint="eastAsia"/>
          <w:b/>
          <w:sz w:val="36"/>
          <w:szCs w:val="36"/>
        </w:rPr>
        <w:t>专家咨询会</w:t>
      </w:r>
      <w:r w:rsidRPr="00BE4ECD">
        <w:rPr>
          <w:rFonts w:ascii="仿宋_GB2312" w:eastAsia="仿宋_GB2312" w:hint="eastAsia"/>
          <w:b/>
          <w:sz w:val="36"/>
          <w:szCs w:val="36"/>
        </w:rPr>
        <w:t>保密承诺书</w:t>
      </w:r>
    </w:p>
    <w:p w:rsidR="00B21F61" w:rsidRPr="00BE4ECD" w:rsidRDefault="00B21F61" w:rsidP="00B21F61">
      <w:pPr>
        <w:jc w:val="center"/>
        <w:rPr>
          <w:rFonts w:ascii="仿宋_GB2312" w:eastAsia="仿宋_GB2312"/>
          <w:b/>
          <w:sz w:val="36"/>
          <w:szCs w:val="36"/>
        </w:rPr>
      </w:pPr>
    </w:p>
    <w:p w:rsidR="00B21F61" w:rsidRPr="00BE4ECD" w:rsidRDefault="00B21F61" w:rsidP="00B21F61">
      <w:pPr>
        <w:jc w:val="center"/>
        <w:rPr>
          <w:rFonts w:ascii="仿宋_GB2312" w:eastAsia="仿宋_GB2312"/>
          <w:b/>
          <w:sz w:val="36"/>
          <w:szCs w:val="36"/>
        </w:rPr>
      </w:pPr>
      <w:r w:rsidRPr="00BE4ECD">
        <w:rPr>
          <w:rFonts w:ascii="仿宋_GB2312" w:eastAsia="仿宋_GB2312" w:hint="eastAsia"/>
          <w:b/>
          <w:sz w:val="36"/>
          <w:szCs w:val="36"/>
        </w:rPr>
        <w:t>保密承诺书</w:t>
      </w:r>
    </w:p>
    <w:p w:rsidR="00B21F61" w:rsidRPr="00BE4ECD" w:rsidRDefault="00B21F61" w:rsidP="00B21F61">
      <w:pPr>
        <w:jc w:val="center"/>
        <w:rPr>
          <w:rFonts w:ascii="仿宋_GB2312" w:eastAsia="仿宋_GB2312"/>
          <w:b/>
          <w:szCs w:val="21"/>
        </w:rPr>
      </w:pPr>
      <w:r w:rsidRPr="00BE4ECD">
        <w:rPr>
          <w:rFonts w:ascii="仿宋_GB2312" w:eastAsia="仿宋_GB2312" w:cs="仿宋_GB2312" w:hint="eastAsia"/>
          <w:kern w:val="0"/>
          <w:szCs w:val="21"/>
        </w:rPr>
        <w:t>（适用</w:t>
      </w:r>
      <w:r>
        <w:rPr>
          <w:rFonts w:ascii="仿宋_GB2312" w:eastAsia="仿宋_GB2312" w:cs="仿宋_GB2312" w:hint="eastAsia"/>
          <w:kern w:val="0"/>
          <w:szCs w:val="21"/>
        </w:rPr>
        <w:t>专家咨询会专家委员</w:t>
      </w:r>
      <w:r w:rsidRPr="00BE4ECD">
        <w:rPr>
          <w:rFonts w:ascii="仿宋_GB2312" w:eastAsia="仿宋_GB2312" w:cs="仿宋_GB2312" w:hint="eastAsia"/>
          <w:kern w:val="0"/>
          <w:szCs w:val="21"/>
        </w:rPr>
        <w:t>）</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本人理解并重视药品技术审评工作对保证公众用药安全有效的重要作用，同意接受国家食品药品监督管理局药品审评中心的邀请，参加该中心组织的药品审评专家咨询工作，并自愿签署本保密承诺书，承诺如下：</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一、认真遵守国家保密法律、法规和规章制度，履行保密义务；严格保守国家秘密和申报单位的商业秘密。</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二、</w:t>
      </w:r>
      <w:proofErr w:type="gramStart"/>
      <w:r w:rsidRPr="00BE4ECD">
        <w:rPr>
          <w:rFonts w:ascii="仿宋_GB2312" w:eastAsia="仿宋_GB2312" w:cs="仿宋_GB2312" w:hint="eastAsia"/>
          <w:kern w:val="0"/>
          <w:sz w:val="32"/>
          <w:szCs w:val="32"/>
        </w:rPr>
        <w:t>不</w:t>
      </w:r>
      <w:proofErr w:type="gramEnd"/>
      <w:r w:rsidRPr="00BE4ECD">
        <w:rPr>
          <w:rFonts w:ascii="仿宋_GB2312" w:eastAsia="仿宋_GB2312" w:cs="仿宋_GB2312" w:hint="eastAsia"/>
          <w:kern w:val="0"/>
          <w:sz w:val="32"/>
          <w:szCs w:val="32"/>
        </w:rPr>
        <w:t>擅自公开本人或其他参加审评会议专家的身份以及审评品种、会议日程等。</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三、</w:t>
      </w:r>
      <w:proofErr w:type="gramStart"/>
      <w:r w:rsidRPr="00BE4ECD">
        <w:rPr>
          <w:rFonts w:ascii="仿宋_GB2312" w:eastAsia="仿宋_GB2312" w:cs="仿宋_GB2312" w:hint="eastAsia"/>
          <w:kern w:val="0"/>
          <w:sz w:val="32"/>
          <w:szCs w:val="32"/>
        </w:rPr>
        <w:t>不</w:t>
      </w:r>
      <w:proofErr w:type="gramEnd"/>
      <w:r w:rsidRPr="00BE4ECD">
        <w:rPr>
          <w:rFonts w:ascii="仿宋_GB2312" w:eastAsia="仿宋_GB2312" w:cs="仿宋_GB2312" w:hint="eastAsia"/>
          <w:kern w:val="0"/>
          <w:sz w:val="32"/>
          <w:szCs w:val="32"/>
        </w:rPr>
        <w:t>自行摘录、引用和外传送审的资料。</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四、</w:t>
      </w:r>
      <w:proofErr w:type="gramStart"/>
      <w:r w:rsidRPr="00BE4ECD">
        <w:rPr>
          <w:rFonts w:ascii="仿宋_GB2312" w:eastAsia="仿宋_GB2312" w:cs="仿宋_GB2312" w:hint="eastAsia"/>
          <w:kern w:val="0"/>
          <w:sz w:val="32"/>
          <w:szCs w:val="32"/>
        </w:rPr>
        <w:t>不</w:t>
      </w:r>
      <w:proofErr w:type="gramEnd"/>
      <w:r w:rsidRPr="00BE4ECD">
        <w:rPr>
          <w:rFonts w:ascii="仿宋_GB2312" w:eastAsia="仿宋_GB2312" w:cs="仿宋_GB2312" w:hint="eastAsia"/>
          <w:kern w:val="0"/>
          <w:sz w:val="32"/>
          <w:szCs w:val="32"/>
        </w:rPr>
        <w:t>自行对外传播会议期间接触的资料、数据和审评中讨论的情况、审评意见及其他有关信息。</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五、</w:t>
      </w:r>
      <w:proofErr w:type="gramStart"/>
      <w:r w:rsidRPr="00BE4ECD">
        <w:rPr>
          <w:rFonts w:ascii="仿宋_GB2312" w:eastAsia="仿宋_GB2312" w:cs="仿宋_GB2312" w:hint="eastAsia"/>
          <w:kern w:val="0"/>
          <w:sz w:val="32"/>
          <w:szCs w:val="32"/>
        </w:rPr>
        <w:t>不</w:t>
      </w:r>
      <w:proofErr w:type="gramEnd"/>
      <w:r w:rsidRPr="00BE4ECD">
        <w:rPr>
          <w:rFonts w:ascii="仿宋_GB2312" w:eastAsia="仿宋_GB2312" w:cs="仿宋_GB2312" w:hint="eastAsia"/>
          <w:kern w:val="0"/>
          <w:sz w:val="32"/>
          <w:szCs w:val="32"/>
        </w:rPr>
        <w:t>擅自将与会议相关的资料、会议记录等带离会场。</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六、</w:t>
      </w:r>
      <w:proofErr w:type="gramStart"/>
      <w:r w:rsidRPr="00BE4ECD">
        <w:rPr>
          <w:rFonts w:ascii="仿宋_GB2312" w:eastAsia="仿宋_GB2312" w:cs="仿宋_GB2312" w:hint="eastAsia"/>
          <w:kern w:val="0"/>
          <w:sz w:val="32"/>
          <w:szCs w:val="32"/>
        </w:rPr>
        <w:t>不</w:t>
      </w:r>
      <w:proofErr w:type="gramEnd"/>
      <w:r w:rsidRPr="00BE4ECD">
        <w:rPr>
          <w:rFonts w:ascii="仿宋_GB2312" w:eastAsia="仿宋_GB2312" w:cs="仿宋_GB2312" w:hint="eastAsia"/>
          <w:kern w:val="0"/>
          <w:sz w:val="32"/>
          <w:szCs w:val="32"/>
        </w:rPr>
        <w:t>违规记录、存储、复制国家秘密信息和申请人的申报资料信息，</w:t>
      </w:r>
      <w:proofErr w:type="gramStart"/>
      <w:r w:rsidRPr="00BE4ECD">
        <w:rPr>
          <w:rFonts w:ascii="仿宋_GB2312" w:eastAsia="仿宋_GB2312" w:cs="仿宋_GB2312" w:hint="eastAsia"/>
          <w:kern w:val="0"/>
          <w:sz w:val="32"/>
          <w:szCs w:val="32"/>
        </w:rPr>
        <w:t>不</w:t>
      </w:r>
      <w:proofErr w:type="gramEnd"/>
      <w:r w:rsidRPr="00BE4ECD">
        <w:rPr>
          <w:rFonts w:ascii="仿宋_GB2312" w:eastAsia="仿宋_GB2312" w:cs="仿宋_GB2312" w:hint="eastAsia"/>
          <w:kern w:val="0"/>
          <w:sz w:val="32"/>
          <w:szCs w:val="32"/>
        </w:rPr>
        <w:t>违规留存前述信息载体。</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违反上述承诺，自愿承担相应的法律责任。</w:t>
      </w:r>
    </w:p>
    <w:p w:rsidR="00B21F61" w:rsidRPr="00BE4ECD" w:rsidRDefault="00B21F61" w:rsidP="00B21F61">
      <w:pPr>
        <w:autoSpaceDE w:val="0"/>
        <w:autoSpaceDN w:val="0"/>
        <w:adjustRightInd w:val="0"/>
        <w:spacing w:line="360" w:lineRule="auto"/>
        <w:ind w:firstLineChars="200" w:firstLine="640"/>
        <w:rPr>
          <w:rFonts w:ascii="仿宋_GB2312" w:eastAsia="仿宋_GB2312" w:cs="仿宋_GB2312"/>
          <w:kern w:val="0"/>
          <w:sz w:val="32"/>
          <w:szCs w:val="32"/>
        </w:rPr>
      </w:pPr>
      <w:r w:rsidRPr="00BE4ECD">
        <w:rPr>
          <w:rFonts w:ascii="仿宋_GB2312" w:eastAsia="仿宋_GB2312" w:cs="仿宋_GB2312" w:hint="eastAsia"/>
          <w:kern w:val="0"/>
          <w:sz w:val="32"/>
          <w:szCs w:val="32"/>
        </w:rPr>
        <w:t xml:space="preserve">                          </w:t>
      </w:r>
    </w:p>
    <w:p w:rsidR="00B21F61" w:rsidRPr="00BE4ECD" w:rsidRDefault="00B21F61" w:rsidP="00B21F61">
      <w:pPr>
        <w:autoSpaceDE w:val="0"/>
        <w:autoSpaceDN w:val="0"/>
        <w:adjustRightInd w:val="0"/>
        <w:spacing w:line="360" w:lineRule="auto"/>
        <w:ind w:firstLineChars="1500" w:firstLine="4800"/>
        <w:rPr>
          <w:rFonts w:ascii="仿宋_GB2312" w:eastAsia="仿宋_GB2312" w:cs="仿宋_GB2312"/>
          <w:kern w:val="0"/>
          <w:sz w:val="32"/>
          <w:szCs w:val="32"/>
        </w:rPr>
      </w:pPr>
      <w:r w:rsidRPr="00BE4ECD">
        <w:rPr>
          <w:rFonts w:ascii="仿宋_GB2312" w:eastAsia="仿宋_GB2312" w:cs="仿宋_GB2312" w:hint="eastAsia"/>
          <w:kern w:val="0"/>
          <w:sz w:val="32"/>
          <w:szCs w:val="32"/>
        </w:rPr>
        <w:t>专家签名：</w:t>
      </w:r>
    </w:p>
    <w:p w:rsidR="005D5B77" w:rsidRDefault="00B21F61" w:rsidP="00B21F61">
      <w:pPr>
        <w:autoSpaceDE w:val="0"/>
        <w:autoSpaceDN w:val="0"/>
        <w:adjustRightInd w:val="0"/>
        <w:spacing w:line="360" w:lineRule="auto"/>
        <w:ind w:firstLineChars="1500" w:firstLine="4800"/>
        <w:rPr>
          <w:rFonts w:ascii="仿宋" w:eastAsia="仿宋" w:hAnsi="仿宋" w:cs="Times New Roman"/>
          <w:b/>
          <w:bCs/>
          <w:sz w:val="32"/>
          <w:szCs w:val="32"/>
        </w:rPr>
      </w:pPr>
      <w:r w:rsidRPr="00BE4ECD">
        <w:rPr>
          <w:rFonts w:ascii="仿宋_GB2312" w:eastAsia="仿宋_GB2312" w:cs="仿宋_GB2312" w:hint="eastAsia"/>
          <w:kern w:val="0"/>
          <w:sz w:val="32"/>
          <w:szCs w:val="32"/>
        </w:rPr>
        <w:t xml:space="preserve">年    月    日  </w:t>
      </w:r>
    </w:p>
    <w:sectPr w:rsidR="005D5B77" w:rsidSect="007B3139">
      <w:footerReference w:type="default" r:id="rId10"/>
      <w:pgSz w:w="11906" w:h="16838"/>
      <w:pgMar w:top="1440" w:right="1417" w:bottom="1440" w:left="141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13" w:rsidRDefault="00852113" w:rsidP="005D5B77">
      <w:r>
        <w:separator/>
      </w:r>
    </w:p>
  </w:endnote>
  <w:endnote w:type="continuationSeparator" w:id="0">
    <w:p w:rsidR="00852113" w:rsidRDefault="00852113" w:rsidP="005D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93524"/>
      <w:docPartObj>
        <w:docPartGallery w:val="Page Numbers (Bottom of Page)"/>
        <w:docPartUnique/>
      </w:docPartObj>
    </w:sdtPr>
    <w:sdtEndPr/>
    <w:sdtContent>
      <w:p w:rsidR="007B3139" w:rsidRDefault="00852113">
        <w:pPr>
          <w:pStyle w:val="a6"/>
          <w:jc w:val="center"/>
        </w:pPr>
        <w:r>
          <w:fldChar w:fldCharType="begin"/>
        </w:r>
        <w:r>
          <w:instrText xml:space="preserve"> PAGE   \* MERGEFORMAT </w:instrText>
        </w:r>
        <w:r>
          <w:fldChar w:fldCharType="separate"/>
        </w:r>
        <w:r w:rsidR="008F5D4E" w:rsidRPr="008F5D4E">
          <w:rPr>
            <w:noProof/>
            <w:lang w:val="zh-CN"/>
          </w:rPr>
          <w:t>-</w:t>
        </w:r>
        <w:r w:rsidR="008F5D4E">
          <w:rPr>
            <w:noProof/>
          </w:rPr>
          <w:t xml:space="preserve"> 12 -</w:t>
        </w:r>
        <w:r>
          <w:rPr>
            <w:noProof/>
          </w:rPr>
          <w:fldChar w:fldCharType="end"/>
        </w:r>
      </w:p>
    </w:sdtContent>
  </w:sdt>
  <w:p w:rsidR="005D5B77" w:rsidRDefault="005D5B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13" w:rsidRDefault="00852113" w:rsidP="005D5B77">
      <w:r>
        <w:separator/>
      </w:r>
    </w:p>
  </w:footnote>
  <w:footnote w:type="continuationSeparator" w:id="0">
    <w:p w:rsidR="00852113" w:rsidRDefault="00852113" w:rsidP="005D5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7B76"/>
    <w:multiLevelType w:val="multilevel"/>
    <w:tmpl w:val="15767B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80462B"/>
    <w:multiLevelType w:val="multilevel"/>
    <w:tmpl w:val="4780462B"/>
    <w:lvl w:ilvl="0">
      <w:start w:val="1"/>
      <w:numFmt w:val="japaneseCounting"/>
      <w:lvlText w:val="（%1）"/>
      <w:lvlJc w:val="left"/>
      <w:pPr>
        <w:ind w:left="1500" w:hanging="10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786E951"/>
    <w:multiLevelType w:val="singleLevel"/>
    <w:tmpl w:val="5786E951"/>
    <w:lvl w:ilvl="0">
      <w:start w:val="5"/>
      <w:numFmt w:val="chineseCounting"/>
      <w:suff w:val="space"/>
      <w:lvlText w:val="第%1条"/>
      <w:lvlJc w:val="left"/>
    </w:lvl>
  </w:abstractNum>
  <w:abstractNum w:abstractNumId="3">
    <w:nsid w:val="578E451C"/>
    <w:multiLevelType w:val="singleLevel"/>
    <w:tmpl w:val="578E451C"/>
    <w:lvl w:ilvl="0">
      <w:start w:val="3"/>
      <w:numFmt w:val="chineseCounting"/>
      <w:suff w:val="nothing"/>
      <w:lvlText w:val="第%1条"/>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063E71"/>
    <w:rsid w:val="000155F8"/>
    <w:rsid w:val="000277C9"/>
    <w:rsid w:val="00036FDB"/>
    <w:rsid w:val="000444F0"/>
    <w:rsid w:val="00063E71"/>
    <w:rsid w:val="000900E9"/>
    <w:rsid w:val="0009673C"/>
    <w:rsid w:val="000B5463"/>
    <w:rsid w:val="000E1CA7"/>
    <w:rsid w:val="00174692"/>
    <w:rsid w:val="001824C5"/>
    <w:rsid w:val="001B1657"/>
    <w:rsid w:val="001C7DD2"/>
    <w:rsid w:val="001D36E6"/>
    <w:rsid w:val="001E7502"/>
    <w:rsid w:val="001F6493"/>
    <w:rsid w:val="00201869"/>
    <w:rsid w:val="00211274"/>
    <w:rsid w:val="00221622"/>
    <w:rsid w:val="0022174B"/>
    <w:rsid w:val="00227D17"/>
    <w:rsid w:val="002830F9"/>
    <w:rsid w:val="00284CBB"/>
    <w:rsid w:val="002966CE"/>
    <w:rsid w:val="002B0628"/>
    <w:rsid w:val="002B243B"/>
    <w:rsid w:val="002B2E98"/>
    <w:rsid w:val="002B381A"/>
    <w:rsid w:val="002B77E2"/>
    <w:rsid w:val="002D3337"/>
    <w:rsid w:val="002D5F74"/>
    <w:rsid w:val="002F2F4E"/>
    <w:rsid w:val="0030059F"/>
    <w:rsid w:val="00305619"/>
    <w:rsid w:val="00305E2B"/>
    <w:rsid w:val="00306758"/>
    <w:rsid w:val="0031591A"/>
    <w:rsid w:val="0032166D"/>
    <w:rsid w:val="003276A2"/>
    <w:rsid w:val="00356632"/>
    <w:rsid w:val="00363C9D"/>
    <w:rsid w:val="00367B03"/>
    <w:rsid w:val="00380973"/>
    <w:rsid w:val="00384296"/>
    <w:rsid w:val="00390AB6"/>
    <w:rsid w:val="00392A72"/>
    <w:rsid w:val="00395613"/>
    <w:rsid w:val="003B289D"/>
    <w:rsid w:val="003B5990"/>
    <w:rsid w:val="003E064C"/>
    <w:rsid w:val="0040433A"/>
    <w:rsid w:val="00404A1A"/>
    <w:rsid w:val="00406233"/>
    <w:rsid w:val="00410B95"/>
    <w:rsid w:val="004118A6"/>
    <w:rsid w:val="0042775C"/>
    <w:rsid w:val="00436C14"/>
    <w:rsid w:val="004436CE"/>
    <w:rsid w:val="0044384A"/>
    <w:rsid w:val="0045071C"/>
    <w:rsid w:val="00453042"/>
    <w:rsid w:val="004536F3"/>
    <w:rsid w:val="004818A8"/>
    <w:rsid w:val="0049155C"/>
    <w:rsid w:val="004B5BB6"/>
    <w:rsid w:val="004D25EC"/>
    <w:rsid w:val="00504B64"/>
    <w:rsid w:val="005308E5"/>
    <w:rsid w:val="00530F12"/>
    <w:rsid w:val="005337B0"/>
    <w:rsid w:val="00571BA3"/>
    <w:rsid w:val="005861E4"/>
    <w:rsid w:val="00592E9D"/>
    <w:rsid w:val="005A0838"/>
    <w:rsid w:val="005D5B77"/>
    <w:rsid w:val="005D7B4B"/>
    <w:rsid w:val="005E2E3C"/>
    <w:rsid w:val="005E7647"/>
    <w:rsid w:val="005F0F4A"/>
    <w:rsid w:val="00603BFB"/>
    <w:rsid w:val="0060653A"/>
    <w:rsid w:val="00613638"/>
    <w:rsid w:val="00615A44"/>
    <w:rsid w:val="00627630"/>
    <w:rsid w:val="00642DEE"/>
    <w:rsid w:val="00660D6C"/>
    <w:rsid w:val="006742CA"/>
    <w:rsid w:val="006773E4"/>
    <w:rsid w:val="00685778"/>
    <w:rsid w:val="006E79E0"/>
    <w:rsid w:val="006F4E15"/>
    <w:rsid w:val="006F53D4"/>
    <w:rsid w:val="00700C4F"/>
    <w:rsid w:val="0070121F"/>
    <w:rsid w:val="00716E01"/>
    <w:rsid w:val="00720CEC"/>
    <w:rsid w:val="0072616B"/>
    <w:rsid w:val="00732F8D"/>
    <w:rsid w:val="007371D0"/>
    <w:rsid w:val="00757B23"/>
    <w:rsid w:val="007653F8"/>
    <w:rsid w:val="00775016"/>
    <w:rsid w:val="007821FC"/>
    <w:rsid w:val="007A21EE"/>
    <w:rsid w:val="007B3139"/>
    <w:rsid w:val="007B68D7"/>
    <w:rsid w:val="007C34F0"/>
    <w:rsid w:val="007D3599"/>
    <w:rsid w:val="007F63A7"/>
    <w:rsid w:val="0080595C"/>
    <w:rsid w:val="0082704F"/>
    <w:rsid w:val="00831F7C"/>
    <w:rsid w:val="00834055"/>
    <w:rsid w:val="00852113"/>
    <w:rsid w:val="00855547"/>
    <w:rsid w:val="0086172D"/>
    <w:rsid w:val="00885470"/>
    <w:rsid w:val="008869B9"/>
    <w:rsid w:val="00890481"/>
    <w:rsid w:val="008944A3"/>
    <w:rsid w:val="008C1F1A"/>
    <w:rsid w:val="008F5D4E"/>
    <w:rsid w:val="00907540"/>
    <w:rsid w:val="00920E9C"/>
    <w:rsid w:val="009404C0"/>
    <w:rsid w:val="00990B80"/>
    <w:rsid w:val="00992416"/>
    <w:rsid w:val="009974DE"/>
    <w:rsid w:val="009B6D7A"/>
    <w:rsid w:val="009C0BEB"/>
    <w:rsid w:val="009E485D"/>
    <w:rsid w:val="009F19F5"/>
    <w:rsid w:val="009F4275"/>
    <w:rsid w:val="009F6D8F"/>
    <w:rsid w:val="00A04301"/>
    <w:rsid w:val="00A11478"/>
    <w:rsid w:val="00A11B25"/>
    <w:rsid w:val="00A13080"/>
    <w:rsid w:val="00A13580"/>
    <w:rsid w:val="00A175F7"/>
    <w:rsid w:val="00A24E2E"/>
    <w:rsid w:val="00A30292"/>
    <w:rsid w:val="00A34C27"/>
    <w:rsid w:val="00A4235D"/>
    <w:rsid w:val="00A51EA2"/>
    <w:rsid w:val="00A55842"/>
    <w:rsid w:val="00A72AC6"/>
    <w:rsid w:val="00A92346"/>
    <w:rsid w:val="00A96218"/>
    <w:rsid w:val="00AB0841"/>
    <w:rsid w:val="00AB79A1"/>
    <w:rsid w:val="00AE3477"/>
    <w:rsid w:val="00B21F61"/>
    <w:rsid w:val="00B33A75"/>
    <w:rsid w:val="00B36903"/>
    <w:rsid w:val="00B52494"/>
    <w:rsid w:val="00B54303"/>
    <w:rsid w:val="00BB2BB8"/>
    <w:rsid w:val="00BC6AA3"/>
    <w:rsid w:val="00BC73B6"/>
    <w:rsid w:val="00BC752D"/>
    <w:rsid w:val="00BF2522"/>
    <w:rsid w:val="00C11858"/>
    <w:rsid w:val="00C152E2"/>
    <w:rsid w:val="00C278BB"/>
    <w:rsid w:val="00C34C81"/>
    <w:rsid w:val="00C576A6"/>
    <w:rsid w:val="00C75162"/>
    <w:rsid w:val="00C808AF"/>
    <w:rsid w:val="00C81D1E"/>
    <w:rsid w:val="00C867E1"/>
    <w:rsid w:val="00C961FF"/>
    <w:rsid w:val="00CE119D"/>
    <w:rsid w:val="00CE6FDF"/>
    <w:rsid w:val="00CF3F0E"/>
    <w:rsid w:val="00D10CCD"/>
    <w:rsid w:val="00D206F8"/>
    <w:rsid w:val="00D65EC5"/>
    <w:rsid w:val="00D72BCF"/>
    <w:rsid w:val="00DA6A36"/>
    <w:rsid w:val="00DC5209"/>
    <w:rsid w:val="00DC693C"/>
    <w:rsid w:val="00DF5491"/>
    <w:rsid w:val="00E20D71"/>
    <w:rsid w:val="00E30A54"/>
    <w:rsid w:val="00E43B0B"/>
    <w:rsid w:val="00E55996"/>
    <w:rsid w:val="00E6736D"/>
    <w:rsid w:val="00E675C9"/>
    <w:rsid w:val="00E6794F"/>
    <w:rsid w:val="00E71B5E"/>
    <w:rsid w:val="00E86E50"/>
    <w:rsid w:val="00EA3E30"/>
    <w:rsid w:val="00EA5210"/>
    <w:rsid w:val="00ED0621"/>
    <w:rsid w:val="00ED418B"/>
    <w:rsid w:val="00EE7B88"/>
    <w:rsid w:val="00EF2D5D"/>
    <w:rsid w:val="00EF5E8F"/>
    <w:rsid w:val="00F15798"/>
    <w:rsid w:val="00F552BA"/>
    <w:rsid w:val="00F62258"/>
    <w:rsid w:val="00F63493"/>
    <w:rsid w:val="00F81530"/>
    <w:rsid w:val="00F914E9"/>
    <w:rsid w:val="00F96C35"/>
    <w:rsid w:val="00F97FB1"/>
    <w:rsid w:val="00FB0624"/>
    <w:rsid w:val="00FB27F0"/>
    <w:rsid w:val="00FB6752"/>
    <w:rsid w:val="00FC2506"/>
    <w:rsid w:val="00FE669C"/>
    <w:rsid w:val="00FF087F"/>
    <w:rsid w:val="00FF0D8E"/>
    <w:rsid w:val="078C2497"/>
    <w:rsid w:val="0A1A534D"/>
    <w:rsid w:val="0EF16940"/>
    <w:rsid w:val="10914BAE"/>
    <w:rsid w:val="148178A1"/>
    <w:rsid w:val="17443A81"/>
    <w:rsid w:val="1BB90540"/>
    <w:rsid w:val="1EC76BA8"/>
    <w:rsid w:val="284D0A64"/>
    <w:rsid w:val="30D13E69"/>
    <w:rsid w:val="37EF0731"/>
    <w:rsid w:val="3E4860DB"/>
    <w:rsid w:val="4661429B"/>
    <w:rsid w:val="4CF7774C"/>
    <w:rsid w:val="4D891AF6"/>
    <w:rsid w:val="519406E8"/>
    <w:rsid w:val="52473677"/>
    <w:rsid w:val="56C85FF0"/>
    <w:rsid w:val="5B8D18C4"/>
    <w:rsid w:val="5B9B2876"/>
    <w:rsid w:val="5C546F62"/>
    <w:rsid w:val="5CAE185E"/>
    <w:rsid w:val="5DC174A1"/>
    <w:rsid w:val="68301141"/>
    <w:rsid w:val="684E7961"/>
    <w:rsid w:val="685B5F07"/>
    <w:rsid w:val="6A3D650A"/>
    <w:rsid w:val="74F37F3D"/>
    <w:rsid w:val="77872708"/>
    <w:rsid w:val="7E1F2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B7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D5B77"/>
    <w:rPr>
      <w:b/>
      <w:bCs/>
    </w:rPr>
  </w:style>
  <w:style w:type="paragraph" w:styleId="a4">
    <w:name w:val="annotation text"/>
    <w:basedOn w:val="a"/>
    <w:link w:val="Char0"/>
    <w:uiPriority w:val="99"/>
    <w:unhideWhenUsed/>
    <w:qFormat/>
    <w:rsid w:val="005D5B77"/>
    <w:pPr>
      <w:jc w:val="left"/>
    </w:pPr>
  </w:style>
  <w:style w:type="paragraph" w:styleId="a5">
    <w:name w:val="Balloon Text"/>
    <w:basedOn w:val="a"/>
    <w:link w:val="Char1"/>
    <w:uiPriority w:val="99"/>
    <w:unhideWhenUsed/>
    <w:qFormat/>
    <w:rsid w:val="005D5B77"/>
    <w:rPr>
      <w:sz w:val="18"/>
      <w:szCs w:val="18"/>
    </w:rPr>
  </w:style>
  <w:style w:type="paragraph" w:styleId="a6">
    <w:name w:val="footer"/>
    <w:basedOn w:val="a"/>
    <w:link w:val="Char2"/>
    <w:uiPriority w:val="99"/>
    <w:unhideWhenUsed/>
    <w:qFormat/>
    <w:rsid w:val="005D5B7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D5B7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D5B77"/>
    <w:pPr>
      <w:spacing w:beforeAutospacing="1" w:afterAutospacing="1"/>
      <w:jc w:val="left"/>
    </w:pPr>
    <w:rPr>
      <w:rFonts w:cs="Times New Roman"/>
      <w:kern w:val="0"/>
      <w:sz w:val="24"/>
    </w:rPr>
  </w:style>
  <w:style w:type="character" w:styleId="a9">
    <w:name w:val="FollowedHyperlink"/>
    <w:basedOn w:val="a0"/>
    <w:uiPriority w:val="99"/>
    <w:unhideWhenUsed/>
    <w:qFormat/>
    <w:rsid w:val="005D5B77"/>
    <w:rPr>
      <w:color w:val="3894C1"/>
      <w:u w:val="none"/>
    </w:rPr>
  </w:style>
  <w:style w:type="character" w:styleId="aa">
    <w:name w:val="Hyperlink"/>
    <w:basedOn w:val="a0"/>
    <w:uiPriority w:val="99"/>
    <w:unhideWhenUsed/>
    <w:qFormat/>
    <w:rsid w:val="005D5B77"/>
    <w:rPr>
      <w:color w:val="3894C1"/>
      <w:u w:val="none"/>
    </w:rPr>
  </w:style>
  <w:style w:type="character" w:styleId="ab">
    <w:name w:val="annotation reference"/>
    <w:basedOn w:val="a0"/>
    <w:uiPriority w:val="99"/>
    <w:unhideWhenUsed/>
    <w:qFormat/>
    <w:rsid w:val="005D5B77"/>
    <w:rPr>
      <w:sz w:val="21"/>
      <w:szCs w:val="21"/>
    </w:rPr>
  </w:style>
  <w:style w:type="table" w:styleId="ac">
    <w:name w:val="Table Grid"/>
    <w:basedOn w:val="a1"/>
    <w:uiPriority w:val="59"/>
    <w:rsid w:val="005D5B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semiHidden/>
    <w:qFormat/>
    <w:rsid w:val="005D5B77"/>
    <w:rPr>
      <w:sz w:val="18"/>
      <w:szCs w:val="18"/>
    </w:rPr>
  </w:style>
  <w:style w:type="character" w:customStyle="1" w:styleId="Char2">
    <w:name w:val="页脚 Char"/>
    <w:basedOn w:val="a0"/>
    <w:link w:val="a6"/>
    <w:uiPriority w:val="99"/>
    <w:qFormat/>
    <w:rsid w:val="005D5B77"/>
    <w:rPr>
      <w:sz w:val="18"/>
      <w:szCs w:val="18"/>
    </w:rPr>
  </w:style>
  <w:style w:type="paragraph" w:customStyle="1" w:styleId="1">
    <w:name w:val="列出段落1"/>
    <w:basedOn w:val="a"/>
    <w:uiPriority w:val="34"/>
    <w:qFormat/>
    <w:rsid w:val="005D5B77"/>
    <w:pPr>
      <w:ind w:firstLineChars="200" w:firstLine="420"/>
    </w:pPr>
  </w:style>
  <w:style w:type="character" w:customStyle="1" w:styleId="Char1">
    <w:name w:val="批注框文本 Char"/>
    <w:basedOn w:val="a0"/>
    <w:link w:val="a5"/>
    <w:uiPriority w:val="99"/>
    <w:semiHidden/>
    <w:qFormat/>
    <w:rsid w:val="005D5B77"/>
    <w:rPr>
      <w:sz w:val="18"/>
      <w:szCs w:val="18"/>
    </w:rPr>
  </w:style>
  <w:style w:type="paragraph" w:customStyle="1" w:styleId="2">
    <w:name w:val="列出段落2"/>
    <w:basedOn w:val="a"/>
    <w:uiPriority w:val="99"/>
    <w:unhideWhenUsed/>
    <w:qFormat/>
    <w:rsid w:val="005D5B77"/>
    <w:pPr>
      <w:ind w:firstLineChars="200" w:firstLine="420"/>
    </w:pPr>
  </w:style>
  <w:style w:type="character" w:customStyle="1" w:styleId="Char0">
    <w:name w:val="批注文字 Char"/>
    <w:basedOn w:val="a0"/>
    <w:link w:val="a4"/>
    <w:uiPriority w:val="99"/>
    <w:semiHidden/>
    <w:qFormat/>
    <w:rsid w:val="005D5B77"/>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sid w:val="005D5B77"/>
    <w:rPr>
      <w:rFonts w:asciiTheme="minorHAnsi" w:eastAsiaTheme="minorEastAsia" w:hAnsiTheme="minorHAnsi" w:cstheme="minorBidi"/>
      <w:b/>
      <w:bCs/>
      <w:kern w:val="2"/>
      <w:sz w:val="21"/>
      <w:szCs w:val="22"/>
    </w:rPr>
  </w:style>
  <w:style w:type="paragraph" w:customStyle="1" w:styleId="3">
    <w:name w:val="列出段落3"/>
    <w:basedOn w:val="a"/>
    <w:uiPriority w:val="99"/>
    <w:unhideWhenUsed/>
    <w:qFormat/>
    <w:rsid w:val="005D5B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04349-FF42-4CAB-971E-32065519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23</Pages>
  <Words>1557</Words>
  <Characters>8879</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袁利佳</dc:creator>
  <cp:lastModifiedBy>LENOVO</cp:lastModifiedBy>
  <cp:revision>34</cp:revision>
  <cp:lastPrinted>2016-08-04T07:58:00Z</cp:lastPrinted>
  <dcterms:created xsi:type="dcterms:W3CDTF">2016-08-04T01:15:00Z</dcterms:created>
  <dcterms:modified xsi:type="dcterms:W3CDTF">2016-08-05T09:37:00Z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